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media/image1.png" ContentType="image/pn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>
          <w:rFonts w:ascii="Arial" w:hAnsi="Arial" w:eastAsia="Arial" w:cs="Arial"/>
          <w:b w:val="false"/>
          <w:b w:val="false"/>
          <w:bCs w:val="false"/>
        </w:rPr>
      </w:pPr>
      <w:bookmarkStart w:id="0" w:name="_GoBack"/>
      <w:bookmarkEnd w:id="0"/>
      <w:r>
        <w:rPr>
          <w:rFonts w:eastAsia="Arial" w:cs="Arial" w:ascii="Arial" w:hAnsi="Arial"/>
          <w:b/>
          <w:bCs/>
        </w:rPr>
        <w:t>ANEXO II</w:t>
      </w:r>
      <w:r>
        <w:rPr/>
        <w:br/>
      </w:r>
      <w:r>
        <w:rPr>
          <w:rFonts w:eastAsia="Arial" w:cs="Arial" w:ascii="Arial" w:hAnsi="Arial"/>
          <w:b w:val="false"/>
          <w:bCs w:val="false"/>
        </w:rPr>
        <w:t>COMPOSIÇÃO CUSTO DE MANUTENÇÃO CORRETIVA</w:t>
      </w:r>
      <w:r>
        <w:rPr/>
        <w:br/>
      </w:r>
    </w:p>
    <w:tbl>
      <w:tblPr>
        <w:tblStyle w:val="Tabelanormal"/>
        <w:tblW w:w="10686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1" w:val="06a0"/>
      </w:tblPr>
      <w:tblGrid>
        <w:gridCol w:w="4680"/>
        <w:gridCol w:w="915"/>
        <w:gridCol w:w="1590"/>
        <w:gridCol w:w="1846"/>
        <w:gridCol w:w="1655"/>
      </w:tblGrid>
      <w:tr>
        <w:trPr>
          <w:trHeight w:val="300" w:hRule="atLeast"/>
        </w:trPr>
        <w:tc>
          <w:tcPr>
            <w:tcW w:w="10686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D0CECE" w:themeFill="background2" w:themeFillShade="e6" w:val="clear"/>
            <w:vAlign w:val="center"/>
          </w:tcPr>
          <w:p>
            <w:pPr>
              <w:pStyle w:val="Normal"/>
              <w:widowControl/>
              <w:bidi w:val="0"/>
              <w:spacing w:before="0" w:after="0"/>
              <w:jc w:val="center"/>
              <w:rPr>
                <w:rFonts w:ascii="Arial" w:hAnsi="Arial" w:eastAsia="Arial" w:cs="Arial"/>
                <w:sz w:val="22"/>
                <w:szCs w:val="22"/>
                <w:lang w:val="pt-BR"/>
              </w:rPr>
            </w:pPr>
            <w:r>
              <w:rPr>
                <w:rFonts w:eastAsia="Arial" w:cs="Arial" w:ascii="Arial" w:hAnsi="Arial"/>
                <w:b/>
                <w:bCs/>
                <w:kern w:val="0"/>
                <w:sz w:val="22"/>
                <w:szCs w:val="22"/>
                <w:lang w:val="pt-BR" w:bidi="ar-SA"/>
              </w:rPr>
              <w:t>SERVIÇO DE MANUTENÇÃO CORRETIVA</w:t>
            </w:r>
            <w:r>
              <w:rPr>
                <w:rFonts w:eastAsia="Arial" w:cs="Arial" w:ascii="Arial" w:hAnsi="Arial"/>
                <w:kern w:val="0"/>
                <w:sz w:val="22"/>
                <w:szCs w:val="22"/>
                <w:lang w:val="pt-BR" w:bidi="ar-SA"/>
              </w:rPr>
              <w:t xml:space="preserve">: </w:t>
            </w:r>
            <w:r>
              <w:rPr>
                <w:kern w:val="0"/>
                <w:lang w:val="pt-BR" w:bidi="ar-SA"/>
              </w:rPr>
              <w:br/>
            </w:r>
            <w:r>
              <w:rPr>
                <w:rFonts w:eastAsia="Arial" w:cs="Arial" w:ascii="Arial" w:hAnsi="Arial"/>
                <w:kern w:val="0"/>
                <w:sz w:val="22"/>
                <w:szCs w:val="22"/>
                <w:lang w:val="pt-BR" w:bidi="ar-SA"/>
              </w:rPr>
              <w:t>Aparelho Ar Condicionado (Split/Janela) - 7.000 a 12.000 BTUs</w:t>
            </w:r>
          </w:p>
        </w:tc>
      </w:tr>
      <w:tr>
        <w:trPr>
          <w:trHeight w:val="300" w:hRule="atLeast"/>
        </w:trPr>
        <w:tc>
          <w:tcPr>
            <w:tcW w:w="4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pacing w:beforeAutospacing="0" w:before="0" w:afterAutospacing="0" w:after="0"/>
              <w:jc w:val="center"/>
              <w:rPr>
                <w:rFonts w:ascii="Arial" w:hAnsi="Arial" w:eastAsia="Arial" w:cs="Arial"/>
                <w:b/>
                <w:b/>
                <w:bCs/>
                <w:sz w:val="20"/>
                <w:szCs w:val="20"/>
              </w:rPr>
            </w:pPr>
            <w:r>
              <w:rPr>
                <w:rFonts w:eastAsia="Arial" w:cs="Arial" w:ascii="Arial" w:hAnsi="Arial"/>
                <w:b/>
                <w:bCs/>
                <w:kern w:val="0"/>
                <w:sz w:val="20"/>
                <w:szCs w:val="20"/>
                <w:lang w:val="pt-BR" w:bidi="ar-SA"/>
              </w:rPr>
              <w:t>DESCRIÇÃO</w:t>
            </w:r>
          </w:p>
        </w:tc>
        <w:tc>
          <w:tcPr>
            <w:tcW w:w="9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pacing w:beforeAutospacing="0" w:before="0" w:afterAutospacing="0" w:after="0"/>
              <w:jc w:val="center"/>
              <w:rPr>
                <w:rFonts w:ascii="Arial" w:hAnsi="Arial" w:eastAsia="Arial" w:cs="Arial"/>
                <w:b/>
                <w:b/>
                <w:bCs/>
                <w:sz w:val="20"/>
                <w:szCs w:val="20"/>
              </w:rPr>
            </w:pPr>
            <w:r>
              <w:rPr>
                <w:rFonts w:eastAsia="Arial" w:cs="Arial" w:ascii="Arial" w:hAnsi="Arial"/>
                <w:b/>
                <w:bCs/>
                <w:kern w:val="0"/>
                <w:sz w:val="20"/>
                <w:szCs w:val="20"/>
                <w:lang w:val="pt-BR" w:bidi="ar-SA"/>
              </w:rPr>
              <w:t>UNID.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pacing w:beforeAutospacing="0" w:before="0" w:afterAutospacing="0" w:after="0"/>
              <w:jc w:val="center"/>
              <w:rPr>
                <w:rFonts w:ascii="Arial" w:hAnsi="Arial" w:eastAsia="Arial" w:cs="Arial"/>
                <w:b/>
                <w:b/>
                <w:bCs/>
                <w:sz w:val="20"/>
                <w:szCs w:val="20"/>
              </w:rPr>
            </w:pPr>
            <w:r>
              <w:rPr>
                <w:kern w:val="0"/>
                <w:lang w:val="pt-BR" w:bidi="ar-SA"/>
              </w:rPr>
              <w:br/>
            </w:r>
            <w:r>
              <w:rPr>
                <w:rFonts w:eastAsia="Arial" w:cs="Arial" w:ascii="Arial" w:hAnsi="Arial"/>
                <w:b/>
                <w:bCs/>
                <w:kern w:val="0"/>
                <w:sz w:val="20"/>
                <w:szCs w:val="20"/>
                <w:lang w:val="pt-BR" w:bidi="ar-SA"/>
              </w:rPr>
              <w:t>QUANTIDADE</w:t>
            </w:r>
          </w:p>
        </w:tc>
        <w:tc>
          <w:tcPr>
            <w:tcW w:w="1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pacing w:beforeAutospacing="0" w:before="0" w:afterAutospacing="0" w:after="0"/>
              <w:jc w:val="center"/>
              <w:rPr>
                <w:rFonts w:ascii="Arial" w:hAnsi="Arial" w:eastAsia="Arial" w:cs="Arial"/>
                <w:b/>
                <w:b/>
                <w:bCs/>
                <w:sz w:val="20"/>
                <w:szCs w:val="20"/>
              </w:rPr>
            </w:pPr>
            <w:r>
              <w:rPr>
                <w:rFonts w:eastAsia="Arial" w:cs="Arial" w:ascii="Arial" w:hAnsi="Arial"/>
                <w:b/>
                <w:bCs/>
                <w:kern w:val="0"/>
                <w:sz w:val="20"/>
                <w:szCs w:val="20"/>
                <w:lang w:val="pt-BR" w:bidi="ar-SA"/>
              </w:rPr>
              <w:t>VALOR UNITÁRIO (R$)</w:t>
            </w:r>
          </w:p>
        </w:tc>
        <w:tc>
          <w:tcPr>
            <w:tcW w:w="16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pacing w:beforeAutospacing="0" w:before="0" w:afterAutospacing="0" w:after="0"/>
              <w:jc w:val="center"/>
              <w:rPr>
                <w:rFonts w:ascii="Arial" w:hAnsi="Arial" w:eastAsia="Arial" w:cs="Arial"/>
                <w:b/>
                <w:b/>
                <w:bCs/>
                <w:sz w:val="20"/>
                <w:szCs w:val="20"/>
              </w:rPr>
            </w:pPr>
            <w:r>
              <w:rPr>
                <w:rFonts w:eastAsia="Arial" w:cs="Arial" w:ascii="Arial" w:hAnsi="Arial"/>
                <w:b/>
                <w:bCs/>
                <w:kern w:val="0"/>
                <w:sz w:val="20"/>
                <w:szCs w:val="20"/>
                <w:lang w:val="pt-BR" w:bidi="ar-SA"/>
              </w:rPr>
              <w:t>VALOR TOTAL (R$)</w:t>
            </w:r>
          </w:p>
        </w:tc>
      </w:tr>
      <w:tr>
        <w:trPr>
          <w:trHeight w:val="300" w:hRule="atLeast"/>
        </w:trPr>
        <w:tc>
          <w:tcPr>
            <w:tcW w:w="4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pacing w:beforeAutospacing="0" w:before="0" w:afterAutospacing="0" w:after="0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  <w:kern w:val="0"/>
                <w:sz w:val="18"/>
                <w:szCs w:val="18"/>
                <w:lang w:val="pt-BR" w:bidi="ar-SA"/>
              </w:rPr>
              <w:t>Fornecimento e instalação de filtro</w:t>
            </w:r>
          </w:p>
        </w:tc>
        <w:tc>
          <w:tcPr>
            <w:tcW w:w="9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pacing w:beforeAutospacing="0" w:before="0" w:afterAutospacing="0" w:after="0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  <w:kern w:val="0"/>
                <w:sz w:val="18"/>
                <w:szCs w:val="18"/>
                <w:lang w:val="pt-BR" w:bidi="ar-SA"/>
              </w:rPr>
              <w:t>UN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pacing w:beforeAutospacing="0" w:before="0" w:afterAutospacing="0" w:after="0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  <w:kern w:val="0"/>
                <w:sz w:val="18"/>
                <w:szCs w:val="18"/>
                <w:lang w:val="pt-BR" w:bidi="ar-SA"/>
              </w:rPr>
              <w:t>1</w:t>
            </w:r>
          </w:p>
        </w:tc>
        <w:tc>
          <w:tcPr>
            <w:tcW w:w="1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pacing w:beforeAutospacing="0" w:before="0" w:afterAutospacing="0" w:after="0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  <w:kern w:val="0"/>
                <w:sz w:val="18"/>
                <w:szCs w:val="18"/>
                <w:lang w:val="pt-BR" w:bidi="ar-SA"/>
              </w:rPr>
            </w:r>
          </w:p>
        </w:tc>
        <w:tc>
          <w:tcPr>
            <w:tcW w:w="16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pacing w:beforeAutospacing="0" w:before="0" w:afterAutospacing="0" w:after="0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  <w:kern w:val="0"/>
                <w:sz w:val="18"/>
                <w:szCs w:val="18"/>
                <w:lang w:val="pt-BR" w:bidi="ar-SA"/>
              </w:rPr>
            </w:r>
          </w:p>
        </w:tc>
      </w:tr>
      <w:tr>
        <w:trPr>
          <w:trHeight w:val="300" w:hRule="atLeast"/>
        </w:trPr>
        <w:tc>
          <w:tcPr>
            <w:tcW w:w="4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pacing w:beforeAutospacing="0" w:before="0" w:afterAutospacing="0" w:after="0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  <w:kern w:val="0"/>
                <w:sz w:val="18"/>
                <w:szCs w:val="18"/>
                <w:lang w:val="pt-BR" w:bidi="ar-SA"/>
              </w:rPr>
              <w:t>Fornecimento e instalação de compressor</w:t>
            </w:r>
          </w:p>
        </w:tc>
        <w:tc>
          <w:tcPr>
            <w:tcW w:w="9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pacing w:beforeAutospacing="0" w:before="0" w:afterAutospacing="0" w:after="0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  <w:kern w:val="0"/>
                <w:sz w:val="18"/>
                <w:szCs w:val="18"/>
                <w:lang w:val="pt-BR" w:bidi="ar-SA"/>
              </w:rPr>
              <w:t>UN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pacing w:beforeAutospacing="0" w:before="0" w:afterAutospacing="0" w:after="0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  <w:kern w:val="0"/>
                <w:sz w:val="18"/>
                <w:szCs w:val="18"/>
                <w:lang w:val="pt-BR" w:bidi="ar-SA"/>
              </w:rPr>
              <w:t>1</w:t>
            </w:r>
          </w:p>
        </w:tc>
        <w:tc>
          <w:tcPr>
            <w:tcW w:w="1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pacing w:beforeAutospacing="0" w:before="0" w:afterAutospacing="0" w:after="0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  <w:kern w:val="0"/>
                <w:sz w:val="18"/>
                <w:szCs w:val="18"/>
                <w:lang w:val="pt-BR" w:bidi="ar-SA"/>
              </w:rPr>
            </w:r>
          </w:p>
        </w:tc>
        <w:tc>
          <w:tcPr>
            <w:tcW w:w="16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pacing w:beforeAutospacing="0" w:before="0" w:afterAutospacing="0" w:after="0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  <w:kern w:val="0"/>
                <w:sz w:val="18"/>
                <w:szCs w:val="18"/>
                <w:lang w:val="pt-BR" w:bidi="ar-SA"/>
              </w:rPr>
            </w:r>
          </w:p>
        </w:tc>
      </w:tr>
      <w:tr>
        <w:trPr>
          <w:trHeight w:val="300" w:hRule="atLeast"/>
        </w:trPr>
        <w:tc>
          <w:tcPr>
            <w:tcW w:w="4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pacing w:beforeAutospacing="0" w:before="0" w:afterAutospacing="0" w:after="0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  <w:kern w:val="0"/>
                <w:sz w:val="18"/>
                <w:szCs w:val="18"/>
                <w:lang w:val="pt-BR" w:bidi="ar-SA"/>
              </w:rPr>
              <w:t>Serviço de fornecimento e recarga de gás</w:t>
            </w:r>
          </w:p>
        </w:tc>
        <w:tc>
          <w:tcPr>
            <w:tcW w:w="9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pacing w:beforeAutospacing="0" w:before="0" w:afterAutospacing="0" w:after="0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  <w:kern w:val="0"/>
                <w:sz w:val="18"/>
                <w:szCs w:val="18"/>
                <w:lang w:val="pt-BR" w:bidi="ar-SA"/>
              </w:rPr>
              <w:t>UN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pacing w:beforeAutospacing="0" w:before="0" w:afterAutospacing="0" w:after="0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  <w:kern w:val="0"/>
                <w:sz w:val="18"/>
                <w:szCs w:val="18"/>
                <w:lang w:val="pt-BR" w:bidi="ar-SA"/>
              </w:rPr>
              <w:t>1</w:t>
            </w:r>
          </w:p>
        </w:tc>
        <w:tc>
          <w:tcPr>
            <w:tcW w:w="1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pacing w:beforeAutospacing="0" w:before="0" w:afterAutospacing="0" w:after="0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  <w:kern w:val="0"/>
                <w:sz w:val="18"/>
                <w:szCs w:val="18"/>
                <w:lang w:val="pt-BR" w:bidi="ar-SA"/>
              </w:rPr>
            </w:r>
          </w:p>
        </w:tc>
        <w:tc>
          <w:tcPr>
            <w:tcW w:w="16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pacing w:beforeAutospacing="0" w:before="0" w:afterAutospacing="0" w:after="0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  <w:kern w:val="0"/>
                <w:sz w:val="18"/>
                <w:szCs w:val="18"/>
                <w:lang w:val="pt-BR" w:bidi="ar-SA"/>
              </w:rPr>
            </w:r>
          </w:p>
        </w:tc>
      </w:tr>
      <w:tr>
        <w:trPr>
          <w:trHeight w:val="300" w:hRule="atLeast"/>
        </w:trPr>
        <w:tc>
          <w:tcPr>
            <w:tcW w:w="4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pacing w:beforeAutospacing="0" w:before="0" w:afterAutospacing="0" w:after="0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  <w:kern w:val="0"/>
                <w:sz w:val="18"/>
                <w:szCs w:val="18"/>
                <w:lang w:val="pt-BR" w:bidi="ar-SA"/>
              </w:rPr>
              <w:t>Fornecimento e instalação de capacitor</w:t>
            </w:r>
          </w:p>
        </w:tc>
        <w:tc>
          <w:tcPr>
            <w:tcW w:w="9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pacing w:beforeAutospacing="0" w:before="0" w:afterAutospacing="0" w:after="0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  <w:kern w:val="0"/>
                <w:sz w:val="18"/>
                <w:szCs w:val="18"/>
                <w:lang w:val="pt-BR" w:bidi="ar-SA"/>
              </w:rPr>
              <w:t>UN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pacing w:beforeAutospacing="0" w:before="0" w:afterAutospacing="0" w:after="0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  <w:kern w:val="0"/>
                <w:sz w:val="18"/>
                <w:szCs w:val="18"/>
                <w:lang w:val="pt-BR" w:bidi="ar-SA"/>
              </w:rPr>
              <w:t>1</w:t>
            </w:r>
          </w:p>
        </w:tc>
        <w:tc>
          <w:tcPr>
            <w:tcW w:w="1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pacing w:beforeAutospacing="0" w:before="0" w:afterAutospacing="0" w:after="0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  <w:kern w:val="0"/>
                <w:sz w:val="18"/>
                <w:szCs w:val="18"/>
                <w:lang w:val="pt-BR" w:bidi="ar-SA"/>
              </w:rPr>
            </w:r>
          </w:p>
        </w:tc>
        <w:tc>
          <w:tcPr>
            <w:tcW w:w="16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pacing w:beforeAutospacing="0" w:before="0" w:afterAutospacing="0" w:after="0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  <w:kern w:val="0"/>
                <w:sz w:val="18"/>
                <w:szCs w:val="18"/>
                <w:lang w:val="pt-BR" w:bidi="ar-SA"/>
              </w:rPr>
            </w:r>
          </w:p>
        </w:tc>
      </w:tr>
      <w:tr>
        <w:trPr>
          <w:trHeight w:val="300" w:hRule="atLeast"/>
        </w:trPr>
        <w:tc>
          <w:tcPr>
            <w:tcW w:w="4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pacing w:beforeAutospacing="0" w:before="0" w:afterAutospacing="0" w:after="0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  <w:kern w:val="0"/>
                <w:sz w:val="18"/>
                <w:szCs w:val="18"/>
                <w:lang w:val="pt-BR" w:bidi="ar-SA"/>
              </w:rPr>
              <w:t>Fornecimento e instalação de fusível</w:t>
            </w:r>
          </w:p>
        </w:tc>
        <w:tc>
          <w:tcPr>
            <w:tcW w:w="9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pacing w:beforeAutospacing="0" w:before="0" w:afterAutospacing="0" w:after="0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  <w:kern w:val="0"/>
                <w:sz w:val="18"/>
                <w:szCs w:val="18"/>
                <w:lang w:val="pt-BR" w:bidi="ar-SA"/>
              </w:rPr>
              <w:t>UN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pacing w:beforeAutospacing="0" w:before="0" w:afterAutospacing="0" w:after="0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  <w:kern w:val="0"/>
                <w:sz w:val="18"/>
                <w:szCs w:val="18"/>
                <w:lang w:val="pt-BR" w:bidi="ar-SA"/>
              </w:rPr>
              <w:t>1</w:t>
            </w:r>
          </w:p>
        </w:tc>
        <w:tc>
          <w:tcPr>
            <w:tcW w:w="1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pacing w:beforeAutospacing="0" w:before="0" w:afterAutospacing="0" w:after="0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  <w:kern w:val="0"/>
                <w:sz w:val="18"/>
                <w:szCs w:val="18"/>
                <w:lang w:val="pt-BR" w:bidi="ar-SA"/>
              </w:rPr>
            </w:r>
          </w:p>
        </w:tc>
        <w:tc>
          <w:tcPr>
            <w:tcW w:w="16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pacing w:beforeAutospacing="0" w:before="0" w:afterAutospacing="0" w:after="0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  <w:kern w:val="0"/>
                <w:sz w:val="18"/>
                <w:szCs w:val="18"/>
                <w:lang w:val="pt-BR" w:bidi="ar-SA"/>
              </w:rPr>
            </w:r>
          </w:p>
        </w:tc>
      </w:tr>
      <w:tr>
        <w:trPr>
          <w:trHeight w:val="300" w:hRule="atLeast"/>
        </w:trPr>
        <w:tc>
          <w:tcPr>
            <w:tcW w:w="4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pacing w:beforeAutospacing="0" w:before="0" w:afterAutospacing="0" w:after="0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  <w:kern w:val="0"/>
                <w:sz w:val="18"/>
                <w:szCs w:val="18"/>
                <w:lang w:val="pt-BR" w:bidi="ar-SA"/>
              </w:rPr>
              <w:t>Fornecimento e instalação de rolamentos</w:t>
            </w:r>
          </w:p>
        </w:tc>
        <w:tc>
          <w:tcPr>
            <w:tcW w:w="9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pacing w:beforeAutospacing="0" w:before="0" w:afterAutospacing="0" w:after="0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  <w:kern w:val="0"/>
                <w:sz w:val="18"/>
                <w:szCs w:val="18"/>
                <w:lang w:val="pt-BR" w:bidi="ar-SA"/>
              </w:rPr>
              <w:t>UN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pacing w:beforeAutospacing="0" w:before="0" w:afterAutospacing="0" w:after="0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  <w:kern w:val="0"/>
                <w:sz w:val="18"/>
                <w:szCs w:val="18"/>
                <w:lang w:val="pt-BR" w:bidi="ar-SA"/>
              </w:rPr>
              <w:t>1</w:t>
            </w:r>
          </w:p>
        </w:tc>
        <w:tc>
          <w:tcPr>
            <w:tcW w:w="1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pacing w:beforeAutospacing="0" w:before="0" w:afterAutospacing="0" w:after="0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  <w:kern w:val="0"/>
                <w:sz w:val="18"/>
                <w:szCs w:val="18"/>
                <w:lang w:val="pt-BR" w:bidi="ar-SA"/>
              </w:rPr>
            </w:r>
          </w:p>
        </w:tc>
        <w:tc>
          <w:tcPr>
            <w:tcW w:w="16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pacing w:beforeAutospacing="0" w:before="0" w:afterAutospacing="0" w:after="0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  <w:kern w:val="0"/>
                <w:sz w:val="18"/>
                <w:szCs w:val="18"/>
                <w:lang w:val="pt-BR" w:bidi="ar-SA"/>
              </w:rPr>
            </w:r>
          </w:p>
        </w:tc>
      </w:tr>
      <w:tr>
        <w:trPr>
          <w:trHeight w:val="300" w:hRule="atLeast"/>
        </w:trPr>
        <w:tc>
          <w:tcPr>
            <w:tcW w:w="4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pacing w:beforeAutospacing="0" w:before="0" w:afterAutospacing="0" w:after="0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  <w:kern w:val="0"/>
                <w:sz w:val="18"/>
                <w:szCs w:val="18"/>
                <w:lang w:val="pt-BR" w:bidi="ar-SA"/>
              </w:rPr>
              <w:t>Fornecimento e instalação de motor ventilador interno</w:t>
            </w:r>
          </w:p>
        </w:tc>
        <w:tc>
          <w:tcPr>
            <w:tcW w:w="9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pacing w:beforeAutospacing="0" w:before="0" w:afterAutospacing="0" w:after="0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  <w:kern w:val="0"/>
                <w:sz w:val="18"/>
                <w:szCs w:val="18"/>
                <w:lang w:val="pt-BR" w:bidi="ar-SA"/>
              </w:rPr>
              <w:t>UN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pacing w:beforeAutospacing="0" w:before="0" w:afterAutospacing="0" w:after="0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  <w:kern w:val="0"/>
                <w:sz w:val="18"/>
                <w:szCs w:val="18"/>
                <w:lang w:val="pt-BR" w:bidi="ar-SA"/>
              </w:rPr>
              <w:t>1</w:t>
            </w:r>
          </w:p>
        </w:tc>
        <w:tc>
          <w:tcPr>
            <w:tcW w:w="1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pacing w:beforeAutospacing="0" w:before="0" w:afterAutospacing="0" w:after="0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  <w:kern w:val="0"/>
                <w:sz w:val="18"/>
                <w:szCs w:val="18"/>
                <w:lang w:val="pt-BR" w:bidi="ar-SA"/>
              </w:rPr>
            </w:r>
          </w:p>
        </w:tc>
        <w:tc>
          <w:tcPr>
            <w:tcW w:w="16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pacing w:beforeAutospacing="0" w:before="0" w:afterAutospacing="0" w:after="0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  <w:kern w:val="0"/>
                <w:sz w:val="18"/>
                <w:szCs w:val="18"/>
                <w:lang w:val="pt-BR" w:bidi="ar-SA"/>
              </w:rPr>
            </w:r>
          </w:p>
        </w:tc>
      </w:tr>
      <w:tr>
        <w:trPr>
          <w:trHeight w:val="300" w:hRule="atLeast"/>
        </w:trPr>
        <w:tc>
          <w:tcPr>
            <w:tcW w:w="4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pacing w:beforeAutospacing="0" w:before="0" w:afterAutospacing="0" w:after="0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  <w:kern w:val="0"/>
                <w:sz w:val="18"/>
                <w:szCs w:val="18"/>
                <w:lang w:val="pt-BR" w:bidi="ar-SA"/>
              </w:rPr>
              <w:t>Fornecimento e instalação de motor ventilador externo</w:t>
            </w:r>
          </w:p>
        </w:tc>
        <w:tc>
          <w:tcPr>
            <w:tcW w:w="9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pacing w:beforeAutospacing="0" w:before="0" w:afterAutospacing="0" w:after="0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  <w:kern w:val="0"/>
                <w:sz w:val="18"/>
                <w:szCs w:val="18"/>
                <w:lang w:val="pt-BR" w:bidi="ar-SA"/>
              </w:rPr>
              <w:t>UN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pacing w:beforeAutospacing="0" w:before="0" w:afterAutospacing="0" w:after="0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  <w:kern w:val="0"/>
                <w:sz w:val="18"/>
                <w:szCs w:val="18"/>
                <w:lang w:val="pt-BR" w:bidi="ar-SA"/>
              </w:rPr>
              <w:t>1</w:t>
            </w:r>
          </w:p>
        </w:tc>
        <w:tc>
          <w:tcPr>
            <w:tcW w:w="1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pacing w:beforeAutospacing="0" w:before="0" w:afterAutospacing="0" w:after="0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  <w:kern w:val="0"/>
                <w:sz w:val="18"/>
                <w:szCs w:val="18"/>
                <w:lang w:val="pt-BR" w:bidi="ar-SA"/>
              </w:rPr>
            </w:r>
          </w:p>
        </w:tc>
        <w:tc>
          <w:tcPr>
            <w:tcW w:w="16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pacing w:beforeAutospacing="0" w:before="0" w:afterAutospacing="0" w:after="0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  <w:kern w:val="0"/>
                <w:sz w:val="18"/>
                <w:szCs w:val="18"/>
                <w:lang w:val="pt-BR" w:bidi="ar-SA"/>
              </w:rPr>
            </w:r>
          </w:p>
        </w:tc>
      </w:tr>
      <w:tr>
        <w:trPr>
          <w:trHeight w:val="300" w:hRule="atLeast"/>
        </w:trPr>
        <w:tc>
          <w:tcPr>
            <w:tcW w:w="4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pacing w:beforeAutospacing="0" w:before="0" w:afterAutospacing="0" w:after="0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  <w:kern w:val="0"/>
                <w:sz w:val="18"/>
                <w:szCs w:val="18"/>
                <w:lang w:val="pt-BR" w:bidi="ar-SA"/>
              </w:rPr>
              <w:t>Serviço de reparo de tubulação</w:t>
            </w:r>
          </w:p>
        </w:tc>
        <w:tc>
          <w:tcPr>
            <w:tcW w:w="9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pacing w:beforeAutospacing="0" w:before="0" w:afterAutospacing="0" w:after="0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  <w:kern w:val="0"/>
                <w:sz w:val="18"/>
                <w:szCs w:val="18"/>
                <w:lang w:val="pt-BR" w:bidi="ar-SA"/>
              </w:rPr>
              <w:t>UN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pacing w:beforeAutospacing="0" w:before="0" w:afterAutospacing="0" w:after="0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  <w:kern w:val="0"/>
                <w:sz w:val="18"/>
                <w:szCs w:val="18"/>
                <w:lang w:val="pt-BR" w:bidi="ar-SA"/>
              </w:rPr>
              <w:t>1</w:t>
            </w:r>
          </w:p>
        </w:tc>
        <w:tc>
          <w:tcPr>
            <w:tcW w:w="1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pacing w:beforeAutospacing="0" w:before="0" w:afterAutospacing="0" w:after="0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  <w:kern w:val="0"/>
                <w:sz w:val="18"/>
                <w:szCs w:val="18"/>
                <w:lang w:val="pt-BR" w:bidi="ar-SA"/>
              </w:rPr>
            </w:r>
          </w:p>
        </w:tc>
        <w:tc>
          <w:tcPr>
            <w:tcW w:w="16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pacing w:beforeAutospacing="0" w:before="0" w:afterAutospacing="0" w:after="0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  <w:kern w:val="0"/>
                <w:sz w:val="18"/>
                <w:szCs w:val="18"/>
                <w:lang w:val="pt-BR" w:bidi="ar-SA"/>
              </w:rPr>
            </w:r>
          </w:p>
        </w:tc>
      </w:tr>
      <w:tr>
        <w:trPr>
          <w:trHeight w:val="300" w:hRule="atLeast"/>
        </w:trPr>
        <w:tc>
          <w:tcPr>
            <w:tcW w:w="4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pacing w:beforeAutospacing="0" w:before="0" w:afterAutospacing="0" w:after="0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  <w:kern w:val="0"/>
                <w:sz w:val="18"/>
                <w:szCs w:val="18"/>
                <w:lang w:val="pt-BR" w:bidi="ar-SA"/>
              </w:rPr>
              <w:t>Serviço de desobstrução da tubulação de drenagem</w:t>
            </w:r>
          </w:p>
        </w:tc>
        <w:tc>
          <w:tcPr>
            <w:tcW w:w="9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pacing w:beforeAutospacing="0" w:before="0" w:afterAutospacing="0" w:after="0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  <w:kern w:val="0"/>
                <w:sz w:val="18"/>
                <w:szCs w:val="18"/>
                <w:lang w:val="pt-BR" w:bidi="ar-SA"/>
              </w:rPr>
              <w:t>UN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pacing w:beforeAutospacing="0" w:before="0" w:afterAutospacing="0" w:after="0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  <w:kern w:val="0"/>
                <w:sz w:val="18"/>
                <w:szCs w:val="18"/>
                <w:lang w:val="pt-BR" w:bidi="ar-SA"/>
              </w:rPr>
              <w:t>1</w:t>
            </w:r>
          </w:p>
        </w:tc>
        <w:tc>
          <w:tcPr>
            <w:tcW w:w="1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pacing w:beforeAutospacing="0" w:before="0" w:afterAutospacing="0" w:after="0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  <w:kern w:val="0"/>
                <w:sz w:val="18"/>
                <w:szCs w:val="18"/>
                <w:lang w:val="pt-BR" w:bidi="ar-SA"/>
              </w:rPr>
            </w:r>
          </w:p>
        </w:tc>
        <w:tc>
          <w:tcPr>
            <w:tcW w:w="16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pacing w:beforeAutospacing="0" w:before="0" w:afterAutospacing="0" w:after="0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  <w:kern w:val="0"/>
                <w:sz w:val="18"/>
                <w:szCs w:val="18"/>
                <w:lang w:val="pt-BR" w:bidi="ar-SA"/>
              </w:rPr>
            </w:r>
          </w:p>
        </w:tc>
      </w:tr>
    </w:tbl>
    <w:p>
      <w:pPr>
        <w:pStyle w:val="Normal"/>
        <w:rPr>
          <w:rFonts w:ascii="Tahoma" w:hAnsi="Tahoma" w:cs="Tahoma"/>
        </w:rPr>
      </w:pPr>
      <w:r>
        <w:rPr>
          <w:rFonts w:cs="Tahoma" w:ascii="Tahoma" w:hAnsi="Tahoma"/>
        </w:rPr>
      </w:r>
    </w:p>
    <w:tbl>
      <w:tblPr>
        <w:tblStyle w:val="Tabelanormal"/>
        <w:tblW w:w="10686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1" w:val="06a0"/>
      </w:tblPr>
      <w:tblGrid>
        <w:gridCol w:w="4680"/>
        <w:gridCol w:w="915"/>
        <w:gridCol w:w="1590"/>
        <w:gridCol w:w="1846"/>
        <w:gridCol w:w="1655"/>
      </w:tblGrid>
      <w:tr>
        <w:trPr>
          <w:trHeight w:val="300" w:hRule="atLeast"/>
        </w:trPr>
        <w:tc>
          <w:tcPr>
            <w:tcW w:w="10686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D0CECE" w:themeFill="background2" w:themeFillShade="e6" w:val="clear"/>
            <w:vAlign w:val="center"/>
          </w:tcPr>
          <w:p>
            <w:pPr>
              <w:pStyle w:val="Normal"/>
              <w:widowControl/>
              <w:bidi w:val="0"/>
              <w:spacing w:before="0" w:after="0"/>
              <w:jc w:val="center"/>
              <w:rPr>
                <w:rFonts w:ascii="Arial" w:hAnsi="Arial" w:eastAsia="Arial" w:cs="Arial"/>
                <w:sz w:val="22"/>
                <w:szCs w:val="22"/>
                <w:lang w:val="pt-BR"/>
              </w:rPr>
            </w:pPr>
            <w:r>
              <w:rPr>
                <w:rFonts w:eastAsia="Arial" w:cs="Arial" w:ascii="Arial" w:hAnsi="Arial"/>
                <w:b/>
                <w:bCs/>
                <w:kern w:val="0"/>
                <w:sz w:val="22"/>
                <w:szCs w:val="22"/>
                <w:lang w:val="pt-BR" w:bidi="ar-SA"/>
              </w:rPr>
              <w:t>SERVIÇO DE MANUTENÇÃO CORRETIVA:</w:t>
            </w:r>
            <w:r>
              <w:rPr>
                <w:rFonts w:eastAsia="Arial" w:cs="Arial" w:ascii="Arial" w:hAnsi="Arial"/>
                <w:kern w:val="0"/>
                <w:sz w:val="22"/>
                <w:szCs w:val="22"/>
                <w:lang w:val="pt-BR" w:bidi="ar-SA"/>
              </w:rPr>
              <w:t xml:space="preserve"> </w:t>
            </w:r>
            <w:r>
              <w:rPr>
                <w:kern w:val="0"/>
                <w:lang w:val="pt-BR" w:bidi="ar-SA"/>
              </w:rPr>
              <w:br/>
            </w:r>
            <w:r>
              <w:rPr>
                <w:rFonts w:eastAsia="Arial" w:cs="Arial" w:ascii="Arial" w:hAnsi="Arial"/>
                <w:kern w:val="0"/>
                <w:sz w:val="22"/>
                <w:szCs w:val="22"/>
                <w:lang w:val="pt-BR" w:bidi="ar-SA"/>
              </w:rPr>
              <w:t>Aparelho Ar Condicionado (Split/Janela) - 18.000 a 24.000 BTUs</w:t>
            </w:r>
          </w:p>
        </w:tc>
      </w:tr>
      <w:tr>
        <w:trPr>
          <w:trHeight w:val="300" w:hRule="atLeast"/>
        </w:trPr>
        <w:tc>
          <w:tcPr>
            <w:tcW w:w="4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pacing w:beforeAutospacing="0" w:before="0" w:afterAutospacing="0" w:after="0"/>
              <w:jc w:val="center"/>
              <w:rPr>
                <w:rFonts w:ascii="Arial" w:hAnsi="Arial" w:eastAsia="Arial" w:cs="Arial"/>
                <w:b/>
                <w:b/>
                <w:bCs/>
                <w:sz w:val="20"/>
                <w:szCs w:val="20"/>
              </w:rPr>
            </w:pPr>
            <w:r>
              <w:rPr>
                <w:rFonts w:eastAsia="Arial" w:cs="Arial" w:ascii="Arial" w:hAnsi="Arial"/>
                <w:b/>
                <w:bCs/>
                <w:kern w:val="0"/>
                <w:sz w:val="20"/>
                <w:szCs w:val="20"/>
                <w:lang w:val="pt-BR" w:bidi="ar-SA"/>
              </w:rPr>
              <w:t>DESCRIÇÃO</w:t>
            </w:r>
          </w:p>
        </w:tc>
        <w:tc>
          <w:tcPr>
            <w:tcW w:w="9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pacing w:beforeAutospacing="0" w:before="0" w:afterAutospacing="0" w:after="0"/>
              <w:jc w:val="center"/>
              <w:rPr>
                <w:rFonts w:ascii="Arial" w:hAnsi="Arial" w:eastAsia="Arial" w:cs="Arial"/>
                <w:b/>
                <w:b/>
                <w:bCs/>
                <w:sz w:val="20"/>
                <w:szCs w:val="20"/>
              </w:rPr>
            </w:pPr>
            <w:r>
              <w:rPr>
                <w:rFonts w:eastAsia="Arial" w:cs="Arial" w:ascii="Arial" w:hAnsi="Arial"/>
                <w:b/>
                <w:bCs/>
                <w:kern w:val="0"/>
                <w:sz w:val="20"/>
                <w:szCs w:val="20"/>
                <w:lang w:val="pt-BR" w:bidi="ar-SA"/>
              </w:rPr>
              <w:t>UNID.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pacing w:beforeAutospacing="0" w:before="0" w:afterAutospacing="0" w:after="0"/>
              <w:jc w:val="center"/>
              <w:rPr>
                <w:rFonts w:ascii="Arial" w:hAnsi="Arial" w:eastAsia="Arial" w:cs="Arial"/>
                <w:b/>
                <w:b/>
                <w:bCs/>
                <w:sz w:val="20"/>
                <w:szCs w:val="20"/>
              </w:rPr>
            </w:pPr>
            <w:r>
              <w:rPr>
                <w:kern w:val="0"/>
                <w:lang w:val="pt-BR" w:bidi="ar-SA"/>
              </w:rPr>
              <w:br/>
            </w:r>
            <w:r>
              <w:rPr>
                <w:rFonts w:eastAsia="Arial" w:cs="Arial" w:ascii="Arial" w:hAnsi="Arial"/>
                <w:b/>
                <w:bCs/>
                <w:kern w:val="0"/>
                <w:sz w:val="20"/>
                <w:szCs w:val="20"/>
                <w:lang w:val="pt-BR" w:bidi="ar-SA"/>
              </w:rPr>
              <w:t>QUANTIDADE</w:t>
            </w:r>
          </w:p>
        </w:tc>
        <w:tc>
          <w:tcPr>
            <w:tcW w:w="1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pacing w:beforeAutospacing="0" w:before="0" w:afterAutospacing="0" w:after="0"/>
              <w:jc w:val="center"/>
              <w:rPr>
                <w:rFonts w:ascii="Arial" w:hAnsi="Arial" w:eastAsia="Arial" w:cs="Arial"/>
                <w:b/>
                <w:b/>
                <w:bCs/>
                <w:sz w:val="20"/>
                <w:szCs w:val="20"/>
              </w:rPr>
            </w:pPr>
            <w:r>
              <w:rPr>
                <w:rFonts w:eastAsia="Arial" w:cs="Arial" w:ascii="Arial" w:hAnsi="Arial"/>
                <w:b/>
                <w:bCs/>
                <w:kern w:val="0"/>
                <w:sz w:val="20"/>
                <w:szCs w:val="20"/>
                <w:lang w:val="pt-BR" w:bidi="ar-SA"/>
              </w:rPr>
              <w:t>VALOR UNITÁRIO (R$)</w:t>
            </w:r>
          </w:p>
        </w:tc>
        <w:tc>
          <w:tcPr>
            <w:tcW w:w="16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pacing w:beforeAutospacing="0" w:before="0" w:afterAutospacing="0" w:after="0"/>
              <w:jc w:val="center"/>
              <w:rPr>
                <w:rFonts w:ascii="Arial" w:hAnsi="Arial" w:eastAsia="Arial" w:cs="Arial"/>
                <w:b/>
                <w:b/>
                <w:bCs/>
                <w:sz w:val="20"/>
                <w:szCs w:val="20"/>
              </w:rPr>
            </w:pPr>
            <w:r>
              <w:rPr>
                <w:rFonts w:eastAsia="Arial" w:cs="Arial" w:ascii="Arial" w:hAnsi="Arial"/>
                <w:b/>
                <w:bCs/>
                <w:kern w:val="0"/>
                <w:sz w:val="20"/>
                <w:szCs w:val="20"/>
                <w:lang w:val="pt-BR" w:bidi="ar-SA"/>
              </w:rPr>
              <w:t>VALOR TOTAL (R$)</w:t>
            </w:r>
          </w:p>
        </w:tc>
      </w:tr>
      <w:tr>
        <w:trPr>
          <w:trHeight w:val="300" w:hRule="atLeast"/>
        </w:trPr>
        <w:tc>
          <w:tcPr>
            <w:tcW w:w="4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pacing w:beforeAutospacing="0" w:before="0" w:afterAutospacing="0" w:after="0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  <w:kern w:val="0"/>
                <w:sz w:val="18"/>
                <w:szCs w:val="18"/>
                <w:lang w:val="pt-BR" w:bidi="ar-SA"/>
              </w:rPr>
              <w:t>Fornecimento e instalação de filtro</w:t>
            </w:r>
          </w:p>
        </w:tc>
        <w:tc>
          <w:tcPr>
            <w:tcW w:w="9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pacing w:beforeAutospacing="0" w:before="0" w:afterAutospacing="0" w:after="0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  <w:kern w:val="0"/>
                <w:sz w:val="18"/>
                <w:szCs w:val="18"/>
                <w:lang w:val="pt-BR" w:bidi="ar-SA"/>
              </w:rPr>
              <w:t>UN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pacing w:beforeAutospacing="0" w:before="0" w:afterAutospacing="0" w:after="0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  <w:kern w:val="0"/>
                <w:sz w:val="18"/>
                <w:szCs w:val="18"/>
                <w:lang w:val="pt-BR" w:bidi="ar-SA"/>
              </w:rPr>
              <w:t>1</w:t>
            </w:r>
          </w:p>
        </w:tc>
        <w:tc>
          <w:tcPr>
            <w:tcW w:w="1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pacing w:beforeAutospacing="0" w:before="0" w:afterAutospacing="0" w:after="0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  <w:kern w:val="0"/>
                <w:sz w:val="18"/>
                <w:szCs w:val="18"/>
                <w:lang w:val="pt-BR" w:bidi="ar-SA"/>
              </w:rPr>
            </w:r>
          </w:p>
        </w:tc>
        <w:tc>
          <w:tcPr>
            <w:tcW w:w="16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pacing w:beforeAutospacing="0" w:before="0" w:afterAutospacing="0" w:after="0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  <w:kern w:val="0"/>
                <w:sz w:val="18"/>
                <w:szCs w:val="18"/>
                <w:lang w:val="pt-BR" w:bidi="ar-SA"/>
              </w:rPr>
            </w:r>
          </w:p>
        </w:tc>
      </w:tr>
      <w:tr>
        <w:trPr>
          <w:trHeight w:val="300" w:hRule="atLeast"/>
        </w:trPr>
        <w:tc>
          <w:tcPr>
            <w:tcW w:w="4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pacing w:beforeAutospacing="0" w:before="0" w:afterAutospacing="0" w:after="0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  <w:kern w:val="0"/>
                <w:sz w:val="18"/>
                <w:szCs w:val="18"/>
                <w:lang w:val="pt-BR" w:bidi="ar-SA"/>
              </w:rPr>
              <w:t>Fornecimento e instalação de compressor</w:t>
            </w:r>
          </w:p>
        </w:tc>
        <w:tc>
          <w:tcPr>
            <w:tcW w:w="9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pacing w:beforeAutospacing="0" w:before="0" w:afterAutospacing="0" w:after="0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  <w:kern w:val="0"/>
                <w:sz w:val="18"/>
                <w:szCs w:val="18"/>
                <w:lang w:val="pt-BR" w:bidi="ar-SA"/>
              </w:rPr>
              <w:t>UN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pacing w:beforeAutospacing="0" w:before="0" w:afterAutospacing="0" w:after="0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  <w:kern w:val="0"/>
                <w:sz w:val="18"/>
                <w:szCs w:val="18"/>
                <w:lang w:val="pt-BR" w:bidi="ar-SA"/>
              </w:rPr>
              <w:t>1</w:t>
            </w:r>
          </w:p>
        </w:tc>
        <w:tc>
          <w:tcPr>
            <w:tcW w:w="1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pacing w:beforeAutospacing="0" w:before="0" w:afterAutospacing="0" w:after="0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  <w:kern w:val="0"/>
                <w:sz w:val="18"/>
                <w:szCs w:val="18"/>
                <w:lang w:val="pt-BR" w:bidi="ar-SA"/>
              </w:rPr>
            </w:r>
          </w:p>
        </w:tc>
        <w:tc>
          <w:tcPr>
            <w:tcW w:w="16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pacing w:beforeAutospacing="0" w:before="0" w:afterAutospacing="0" w:after="0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  <w:kern w:val="0"/>
                <w:sz w:val="18"/>
                <w:szCs w:val="18"/>
                <w:lang w:val="pt-BR" w:bidi="ar-SA"/>
              </w:rPr>
            </w:r>
          </w:p>
        </w:tc>
      </w:tr>
      <w:tr>
        <w:trPr>
          <w:trHeight w:val="300" w:hRule="atLeast"/>
        </w:trPr>
        <w:tc>
          <w:tcPr>
            <w:tcW w:w="4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pacing w:beforeAutospacing="0" w:before="0" w:afterAutospacing="0" w:after="0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  <w:kern w:val="0"/>
                <w:sz w:val="18"/>
                <w:szCs w:val="18"/>
                <w:lang w:val="pt-BR" w:bidi="ar-SA"/>
              </w:rPr>
              <w:t>Serviço de fornecimento e recarga de gás</w:t>
            </w:r>
          </w:p>
        </w:tc>
        <w:tc>
          <w:tcPr>
            <w:tcW w:w="9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pacing w:beforeAutospacing="0" w:before="0" w:afterAutospacing="0" w:after="0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  <w:kern w:val="0"/>
                <w:sz w:val="18"/>
                <w:szCs w:val="18"/>
                <w:lang w:val="pt-BR" w:bidi="ar-SA"/>
              </w:rPr>
              <w:t>UN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pacing w:beforeAutospacing="0" w:before="0" w:afterAutospacing="0" w:after="0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  <w:kern w:val="0"/>
                <w:sz w:val="18"/>
                <w:szCs w:val="18"/>
                <w:lang w:val="pt-BR" w:bidi="ar-SA"/>
              </w:rPr>
              <w:t>1</w:t>
            </w:r>
          </w:p>
        </w:tc>
        <w:tc>
          <w:tcPr>
            <w:tcW w:w="1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pacing w:beforeAutospacing="0" w:before="0" w:afterAutospacing="0" w:after="0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  <w:kern w:val="0"/>
                <w:sz w:val="18"/>
                <w:szCs w:val="18"/>
                <w:lang w:val="pt-BR" w:bidi="ar-SA"/>
              </w:rPr>
            </w:r>
          </w:p>
        </w:tc>
        <w:tc>
          <w:tcPr>
            <w:tcW w:w="16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pacing w:beforeAutospacing="0" w:before="0" w:afterAutospacing="0" w:after="0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  <w:kern w:val="0"/>
                <w:sz w:val="18"/>
                <w:szCs w:val="18"/>
                <w:lang w:val="pt-BR" w:bidi="ar-SA"/>
              </w:rPr>
            </w:r>
          </w:p>
        </w:tc>
      </w:tr>
      <w:tr>
        <w:trPr>
          <w:trHeight w:val="300" w:hRule="atLeast"/>
        </w:trPr>
        <w:tc>
          <w:tcPr>
            <w:tcW w:w="4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pacing w:beforeAutospacing="0" w:before="0" w:afterAutospacing="0" w:after="0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  <w:kern w:val="0"/>
                <w:sz w:val="18"/>
                <w:szCs w:val="18"/>
                <w:lang w:val="pt-BR" w:bidi="ar-SA"/>
              </w:rPr>
              <w:t>Fornecimento e instalação de capacitor</w:t>
            </w:r>
          </w:p>
        </w:tc>
        <w:tc>
          <w:tcPr>
            <w:tcW w:w="9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pacing w:beforeAutospacing="0" w:before="0" w:afterAutospacing="0" w:after="0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  <w:kern w:val="0"/>
                <w:sz w:val="18"/>
                <w:szCs w:val="18"/>
                <w:lang w:val="pt-BR" w:bidi="ar-SA"/>
              </w:rPr>
              <w:t>UN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pacing w:beforeAutospacing="0" w:before="0" w:afterAutospacing="0" w:after="0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  <w:kern w:val="0"/>
                <w:sz w:val="18"/>
                <w:szCs w:val="18"/>
                <w:lang w:val="pt-BR" w:bidi="ar-SA"/>
              </w:rPr>
              <w:t>1</w:t>
            </w:r>
          </w:p>
        </w:tc>
        <w:tc>
          <w:tcPr>
            <w:tcW w:w="1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pacing w:beforeAutospacing="0" w:before="0" w:afterAutospacing="0" w:after="0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  <w:kern w:val="0"/>
                <w:sz w:val="18"/>
                <w:szCs w:val="18"/>
                <w:lang w:val="pt-BR" w:bidi="ar-SA"/>
              </w:rPr>
            </w:r>
          </w:p>
        </w:tc>
        <w:tc>
          <w:tcPr>
            <w:tcW w:w="16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pacing w:beforeAutospacing="0" w:before="0" w:afterAutospacing="0" w:after="0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  <w:kern w:val="0"/>
                <w:sz w:val="18"/>
                <w:szCs w:val="18"/>
                <w:lang w:val="pt-BR" w:bidi="ar-SA"/>
              </w:rPr>
            </w:r>
          </w:p>
        </w:tc>
      </w:tr>
      <w:tr>
        <w:trPr>
          <w:trHeight w:val="300" w:hRule="atLeast"/>
        </w:trPr>
        <w:tc>
          <w:tcPr>
            <w:tcW w:w="4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pacing w:beforeAutospacing="0" w:before="0" w:afterAutospacing="0" w:after="0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  <w:kern w:val="0"/>
                <w:sz w:val="18"/>
                <w:szCs w:val="18"/>
                <w:lang w:val="pt-BR" w:bidi="ar-SA"/>
              </w:rPr>
              <w:t>Fornecimento e instalação de fusível</w:t>
            </w:r>
          </w:p>
        </w:tc>
        <w:tc>
          <w:tcPr>
            <w:tcW w:w="9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pacing w:beforeAutospacing="0" w:before="0" w:afterAutospacing="0" w:after="0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  <w:kern w:val="0"/>
                <w:sz w:val="18"/>
                <w:szCs w:val="18"/>
                <w:lang w:val="pt-BR" w:bidi="ar-SA"/>
              </w:rPr>
              <w:t>UN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pacing w:beforeAutospacing="0" w:before="0" w:afterAutospacing="0" w:after="0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  <w:kern w:val="0"/>
                <w:sz w:val="18"/>
                <w:szCs w:val="18"/>
                <w:lang w:val="pt-BR" w:bidi="ar-SA"/>
              </w:rPr>
              <w:t>1</w:t>
            </w:r>
          </w:p>
        </w:tc>
        <w:tc>
          <w:tcPr>
            <w:tcW w:w="1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pacing w:beforeAutospacing="0" w:before="0" w:afterAutospacing="0" w:after="0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  <w:kern w:val="0"/>
                <w:sz w:val="18"/>
                <w:szCs w:val="18"/>
                <w:lang w:val="pt-BR" w:bidi="ar-SA"/>
              </w:rPr>
            </w:r>
          </w:p>
        </w:tc>
        <w:tc>
          <w:tcPr>
            <w:tcW w:w="16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pacing w:beforeAutospacing="0" w:before="0" w:afterAutospacing="0" w:after="0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  <w:kern w:val="0"/>
                <w:sz w:val="18"/>
                <w:szCs w:val="18"/>
                <w:lang w:val="pt-BR" w:bidi="ar-SA"/>
              </w:rPr>
            </w:r>
          </w:p>
        </w:tc>
      </w:tr>
      <w:tr>
        <w:trPr>
          <w:trHeight w:val="300" w:hRule="atLeast"/>
        </w:trPr>
        <w:tc>
          <w:tcPr>
            <w:tcW w:w="4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pacing w:beforeAutospacing="0" w:before="0" w:afterAutospacing="0" w:after="0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  <w:kern w:val="0"/>
                <w:sz w:val="18"/>
                <w:szCs w:val="18"/>
                <w:lang w:val="pt-BR" w:bidi="ar-SA"/>
              </w:rPr>
              <w:t>Fornecimento e instalação de rolamentos</w:t>
            </w:r>
          </w:p>
        </w:tc>
        <w:tc>
          <w:tcPr>
            <w:tcW w:w="9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pacing w:beforeAutospacing="0" w:before="0" w:afterAutospacing="0" w:after="0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  <w:kern w:val="0"/>
                <w:sz w:val="18"/>
                <w:szCs w:val="18"/>
                <w:lang w:val="pt-BR" w:bidi="ar-SA"/>
              </w:rPr>
              <w:t>UN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pacing w:beforeAutospacing="0" w:before="0" w:afterAutospacing="0" w:after="0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  <w:kern w:val="0"/>
                <w:sz w:val="18"/>
                <w:szCs w:val="18"/>
                <w:lang w:val="pt-BR" w:bidi="ar-SA"/>
              </w:rPr>
              <w:t>1</w:t>
            </w:r>
          </w:p>
        </w:tc>
        <w:tc>
          <w:tcPr>
            <w:tcW w:w="1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pacing w:beforeAutospacing="0" w:before="0" w:afterAutospacing="0" w:after="0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  <w:kern w:val="0"/>
                <w:sz w:val="18"/>
                <w:szCs w:val="18"/>
                <w:lang w:val="pt-BR" w:bidi="ar-SA"/>
              </w:rPr>
            </w:r>
          </w:p>
        </w:tc>
        <w:tc>
          <w:tcPr>
            <w:tcW w:w="16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pacing w:beforeAutospacing="0" w:before="0" w:afterAutospacing="0" w:after="0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  <w:kern w:val="0"/>
                <w:sz w:val="18"/>
                <w:szCs w:val="18"/>
                <w:lang w:val="pt-BR" w:bidi="ar-SA"/>
              </w:rPr>
            </w:r>
          </w:p>
        </w:tc>
      </w:tr>
      <w:tr>
        <w:trPr>
          <w:trHeight w:val="300" w:hRule="atLeast"/>
        </w:trPr>
        <w:tc>
          <w:tcPr>
            <w:tcW w:w="4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pacing w:beforeAutospacing="0" w:before="0" w:afterAutospacing="0" w:after="0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  <w:kern w:val="0"/>
                <w:sz w:val="18"/>
                <w:szCs w:val="18"/>
                <w:lang w:val="pt-BR" w:bidi="ar-SA"/>
              </w:rPr>
              <w:t>Fornecimento e instalação de motor ventilador interno</w:t>
            </w:r>
          </w:p>
        </w:tc>
        <w:tc>
          <w:tcPr>
            <w:tcW w:w="9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pacing w:beforeAutospacing="0" w:before="0" w:afterAutospacing="0" w:after="0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  <w:kern w:val="0"/>
                <w:sz w:val="18"/>
                <w:szCs w:val="18"/>
                <w:lang w:val="pt-BR" w:bidi="ar-SA"/>
              </w:rPr>
              <w:t>UN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pacing w:beforeAutospacing="0" w:before="0" w:afterAutospacing="0" w:after="0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  <w:kern w:val="0"/>
                <w:sz w:val="18"/>
                <w:szCs w:val="18"/>
                <w:lang w:val="pt-BR" w:bidi="ar-SA"/>
              </w:rPr>
              <w:t>1</w:t>
            </w:r>
          </w:p>
        </w:tc>
        <w:tc>
          <w:tcPr>
            <w:tcW w:w="1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pacing w:beforeAutospacing="0" w:before="0" w:afterAutospacing="0" w:after="0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  <w:kern w:val="0"/>
                <w:sz w:val="18"/>
                <w:szCs w:val="18"/>
                <w:lang w:val="pt-BR" w:bidi="ar-SA"/>
              </w:rPr>
            </w:r>
          </w:p>
        </w:tc>
        <w:tc>
          <w:tcPr>
            <w:tcW w:w="16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pacing w:beforeAutospacing="0" w:before="0" w:afterAutospacing="0" w:after="0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  <w:kern w:val="0"/>
                <w:sz w:val="18"/>
                <w:szCs w:val="18"/>
                <w:lang w:val="pt-BR" w:bidi="ar-SA"/>
              </w:rPr>
            </w:r>
          </w:p>
        </w:tc>
      </w:tr>
      <w:tr>
        <w:trPr>
          <w:trHeight w:val="300" w:hRule="atLeast"/>
        </w:trPr>
        <w:tc>
          <w:tcPr>
            <w:tcW w:w="4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pacing w:beforeAutospacing="0" w:before="0" w:afterAutospacing="0" w:after="0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  <w:kern w:val="0"/>
                <w:sz w:val="18"/>
                <w:szCs w:val="18"/>
                <w:lang w:val="pt-BR" w:bidi="ar-SA"/>
              </w:rPr>
              <w:t>Fornecimento e instalação de motor ventilador externo</w:t>
            </w:r>
          </w:p>
        </w:tc>
        <w:tc>
          <w:tcPr>
            <w:tcW w:w="9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pacing w:beforeAutospacing="0" w:before="0" w:afterAutospacing="0" w:after="0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  <w:kern w:val="0"/>
                <w:sz w:val="18"/>
                <w:szCs w:val="18"/>
                <w:lang w:val="pt-BR" w:bidi="ar-SA"/>
              </w:rPr>
              <w:t>UN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pacing w:beforeAutospacing="0" w:before="0" w:afterAutospacing="0" w:after="0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  <w:kern w:val="0"/>
                <w:sz w:val="18"/>
                <w:szCs w:val="18"/>
                <w:lang w:val="pt-BR" w:bidi="ar-SA"/>
              </w:rPr>
              <w:t>1</w:t>
            </w:r>
          </w:p>
        </w:tc>
        <w:tc>
          <w:tcPr>
            <w:tcW w:w="1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pacing w:beforeAutospacing="0" w:before="0" w:afterAutospacing="0" w:after="0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  <w:kern w:val="0"/>
                <w:sz w:val="18"/>
                <w:szCs w:val="18"/>
                <w:lang w:val="pt-BR" w:bidi="ar-SA"/>
              </w:rPr>
            </w:r>
          </w:p>
        </w:tc>
        <w:tc>
          <w:tcPr>
            <w:tcW w:w="16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pacing w:beforeAutospacing="0" w:before="0" w:afterAutospacing="0" w:after="0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  <w:kern w:val="0"/>
                <w:sz w:val="18"/>
                <w:szCs w:val="18"/>
                <w:lang w:val="pt-BR" w:bidi="ar-SA"/>
              </w:rPr>
            </w:r>
          </w:p>
        </w:tc>
      </w:tr>
      <w:tr>
        <w:trPr>
          <w:trHeight w:val="300" w:hRule="atLeast"/>
        </w:trPr>
        <w:tc>
          <w:tcPr>
            <w:tcW w:w="4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pacing w:beforeAutospacing="0" w:before="0" w:afterAutospacing="0" w:after="0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  <w:kern w:val="0"/>
                <w:sz w:val="18"/>
                <w:szCs w:val="18"/>
                <w:lang w:val="pt-BR" w:bidi="ar-SA"/>
              </w:rPr>
              <w:t>Serviço de reparo de tubulação</w:t>
            </w:r>
          </w:p>
        </w:tc>
        <w:tc>
          <w:tcPr>
            <w:tcW w:w="9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pacing w:beforeAutospacing="0" w:before="0" w:afterAutospacing="0" w:after="0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  <w:kern w:val="0"/>
                <w:sz w:val="18"/>
                <w:szCs w:val="18"/>
                <w:lang w:val="pt-BR" w:bidi="ar-SA"/>
              </w:rPr>
              <w:t>UN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pacing w:beforeAutospacing="0" w:before="0" w:afterAutospacing="0" w:after="0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  <w:kern w:val="0"/>
                <w:sz w:val="18"/>
                <w:szCs w:val="18"/>
                <w:lang w:val="pt-BR" w:bidi="ar-SA"/>
              </w:rPr>
              <w:t>1</w:t>
            </w:r>
          </w:p>
        </w:tc>
        <w:tc>
          <w:tcPr>
            <w:tcW w:w="1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pacing w:beforeAutospacing="0" w:before="0" w:afterAutospacing="0" w:after="0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  <w:kern w:val="0"/>
                <w:sz w:val="18"/>
                <w:szCs w:val="18"/>
                <w:lang w:val="pt-BR" w:bidi="ar-SA"/>
              </w:rPr>
            </w:r>
          </w:p>
        </w:tc>
        <w:tc>
          <w:tcPr>
            <w:tcW w:w="16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pacing w:beforeAutospacing="0" w:before="0" w:afterAutospacing="0" w:after="0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  <w:kern w:val="0"/>
                <w:sz w:val="18"/>
                <w:szCs w:val="18"/>
                <w:lang w:val="pt-BR" w:bidi="ar-SA"/>
              </w:rPr>
            </w:r>
          </w:p>
        </w:tc>
      </w:tr>
      <w:tr>
        <w:trPr>
          <w:trHeight w:val="300" w:hRule="atLeast"/>
        </w:trPr>
        <w:tc>
          <w:tcPr>
            <w:tcW w:w="4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pacing w:beforeAutospacing="0" w:before="0" w:afterAutospacing="0" w:after="0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  <w:kern w:val="0"/>
                <w:sz w:val="18"/>
                <w:szCs w:val="18"/>
                <w:lang w:val="pt-BR" w:bidi="ar-SA"/>
              </w:rPr>
              <w:t>Serviço de desobstrução da tubulação de drenagem</w:t>
            </w:r>
          </w:p>
        </w:tc>
        <w:tc>
          <w:tcPr>
            <w:tcW w:w="9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pacing w:beforeAutospacing="0" w:before="0" w:afterAutospacing="0" w:after="0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  <w:kern w:val="0"/>
                <w:sz w:val="18"/>
                <w:szCs w:val="18"/>
                <w:lang w:val="pt-BR" w:bidi="ar-SA"/>
              </w:rPr>
              <w:t>UN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pacing w:beforeAutospacing="0" w:before="0" w:afterAutospacing="0" w:after="0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  <w:kern w:val="0"/>
                <w:sz w:val="18"/>
                <w:szCs w:val="18"/>
                <w:lang w:val="pt-BR" w:bidi="ar-SA"/>
              </w:rPr>
              <w:t>1</w:t>
            </w:r>
          </w:p>
        </w:tc>
        <w:tc>
          <w:tcPr>
            <w:tcW w:w="1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pacing w:beforeAutospacing="0" w:before="0" w:afterAutospacing="0" w:after="0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  <w:kern w:val="0"/>
                <w:sz w:val="18"/>
                <w:szCs w:val="18"/>
                <w:lang w:val="pt-BR" w:bidi="ar-SA"/>
              </w:rPr>
            </w:r>
          </w:p>
        </w:tc>
        <w:tc>
          <w:tcPr>
            <w:tcW w:w="16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pacing w:beforeAutospacing="0" w:before="0" w:afterAutospacing="0" w:after="0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  <w:kern w:val="0"/>
                <w:sz w:val="18"/>
                <w:szCs w:val="18"/>
                <w:lang w:val="pt-BR" w:bidi="ar-SA"/>
              </w:rPr>
            </w:r>
          </w:p>
        </w:tc>
      </w:tr>
    </w:tbl>
    <w:p>
      <w:pPr>
        <w:pStyle w:val="Normal"/>
        <w:rPr>
          <w:rFonts w:ascii="Tahoma" w:hAnsi="Tahoma" w:cs="Tahoma"/>
        </w:rPr>
      </w:pPr>
      <w:r>
        <w:rPr>
          <w:rFonts w:cs="Tahoma" w:ascii="Tahoma" w:hAnsi="Tahoma"/>
        </w:rPr>
      </w:r>
    </w:p>
    <w:tbl>
      <w:tblPr>
        <w:tblStyle w:val="Tabelanormal"/>
        <w:tblW w:w="10686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1" w:val="06a0"/>
      </w:tblPr>
      <w:tblGrid>
        <w:gridCol w:w="4680"/>
        <w:gridCol w:w="915"/>
        <w:gridCol w:w="1590"/>
        <w:gridCol w:w="1846"/>
        <w:gridCol w:w="1655"/>
      </w:tblGrid>
      <w:tr>
        <w:trPr>
          <w:trHeight w:val="300" w:hRule="atLeast"/>
        </w:trPr>
        <w:tc>
          <w:tcPr>
            <w:tcW w:w="10686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D0CECE" w:themeFill="background2" w:themeFillShade="e6" w:val="clear"/>
            <w:vAlign w:val="center"/>
          </w:tcPr>
          <w:p>
            <w:pPr>
              <w:pStyle w:val="Normal"/>
              <w:widowControl/>
              <w:bidi w:val="0"/>
              <w:spacing w:before="0" w:after="0"/>
              <w:jc w:val="center"/>
              <w:rPr>
                <w:rFonts w:ascii="Arial" w:hAnsi="Arial" w:eastAsia="Arial" w:cs="Arial"/>
                <w:sz w:val="22"/>
                <w:szCs w:val="22"/>
                <w:lang w:val="pt-BR"/>
              </w:rPr>
            </w:pPr>
            <w:r>
              <w:rPr>
                <w:rFonts w:eastAsia="Arial" w:cs="Arial" w:ascii="Arial" w:hAnsi="Arial"/>
                <w:b/>
                <w:bCs/>
                <w:kern w:val="0"/>
                <w:sz w:val="22"/>
                <w:szCs w:val="22"/>
                <w:lang w:val="pt-BR" w:bidi="ar-SA"/>
              </w:rPr>
              <w:t>SERVIÇO DE MANUTENÇÃO CORRETIVA</w:t>
            </w:r>
            <w:r>
              <w:rPr>
                <w:rFonts w:eastAsia="Arial" w:cs="Arial" w:ascii="Arial" w:hAnsi="Arial"/>
                <w:kern w:val="0"/>
                <w:sz w:val="22"/>
                <w:szCs w:val="22"/>
                <w:lang w:val="pt-BR" w:bidi="ar-SA"/>
              </w:rPr>
              <w:t xml:space="preserve">: </w:t>
            </w:r>
            <w:r>
              <w:rPr>
                <w:kern w:val="0"/>
                <w:lang w:val="pt-BR" w:bidi="ar-SA"/>
              </w:rPr>
              <w:br/>
            </w:r>
            <w:r>
              <w:rPr>
                <w:rFonts w:eastAsia="Arial" w:cs="Arial" w:ascii="Arial" w:hAnsi="Arial"/>
                <w:kern w:val="0"/>
                <w:sz w:val="22"/>
                <w:szCs w:val="22"/>
                <w:lang w:val="pt-BR" w:bidi="ar-SA"/>
              </w:rPr>
              <w:t>Aparelho Ar Condicionado (Split/Janela) - 30.000 BTUs</w:t>
            </w:r>
          </w:p>
        </w:tc>
      </w:tr>
      <w:tr>
        <w:trPr>
          <w:trHeight w:val="300" w:hRule="atLeast"/>
        </w:trPr>
        <w:tc>
          <w:tcPr>
            <w:tcW w:w="4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pacing w:beforeAutospacing="0" w:before="0" w:afterAutospacing="0" w:after="0"/>
              <w:jc w:val="center"/>
              <w:rPr>
                <w:rFonts w:ascii="Arial" w:hAnsi="Arial" w:eastAsia="Arial" w:cs="Arial"/>
                <w:b/>
                <w:b/>
                <w:bCs/>
                <w:sz w:val="20"/>
                <w:szCs w:val="20"/>
              </w:rPr>
            </w:pPr>
            <w:r>
              <w:rPr>
                <w:rFonts w:eastAsia="Arial" w:cs="Arial" w:ascii="Arial" w:hAnsi="Arial"/>
                <w:b/>
                <w:bCs/>
                <w:kern w:val="0"/>
                <w:sz w:val="20"/>
                <w:szCs w:val="20"/>
                <w:lang w:val="pt-BR" w:bidi="ar-SA"/>
              </w:rPr>
              <w:t>DESCRIÇÃO</w:t>
            </w:r>
          </w:p>
        </w:tc>
        <w:tc>
          <w:tcPr>
            <w:tcW w:w="9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pacing w:beforeAutospacing="0" w:before="0" w:afterAutospacing="0" w:after="0"/>
              <w:jc w:val="center"/>
              <w:rPr>
                <w:rFonts w:ascii="Arial" w:hAnsi="Arial" w:eastAsia="Arial" w:cs="Arial"/>
                <w:b/>
                <w:b/>
                <w:bCs/>
                <w:sz w:val="20"/>
                <w:szCs w:val="20"/>
              </w:rPr>
            </w:pPr>
            <w:r>
              <w:rPr>
                <w:rFonts w:eastAsia="Arial" w:cs="Arial" w:ascii="Arial" w:hAnsi="Arial"/>
                <w:b/>
                <w:bCs/>
                <w:kern w:val="0"/>
                <w:sz w:val="20"/>
                <w:szCs w:val="20"/>
                <w:lang w:val="pt-BR" w:bidi="ar-SA"/>
              </w:rPr>
              <w:t>UNID.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pacing w:beforeAutospacing="0" w:before="0" w:afterAutospacing="0" w:after="0"/>
              <w:jc w:val="center"/>
              <w:rPr>
                <w:rFonts w:ascii="Arial" w:hAnsi="Arial" w:eastAsia="Arial" w:cs="Arial"/>
                <w:b/>
                <w:b/>
                <w:bCs/>
                <w:sz w:val="20"/>
                <w:szCs w:val="20"/>
              </w:rPr>
            </w:pPr>
            <w:r>
              <w:rPr>
                <w:kern w:val="0"/>
                <w:lang w:val="pt-BR" w:bidi="ar-SA"/>
              </w:rPr>
              <w:br/>
            </w:r>
            <w:r>
              <w:rPr>
                <w:rFonts w:eastAsia="Arial" w:cs="Arial" w:ascii="Arial" w:hAnsi="Arial"/>
                <w:b/>
                <w:bCs/>
                <w:kern w:val="0"/>
                <w:sz w:val="20"/>
                <w:szCs w:val="20"/>
                <w:lang w:val="pt-BR" w:bidi="ar-SA"/>
              </w:rPr>
              <w:t>QUANTIDADE</w:t>
            </w:r>
          </w:p>
        </w:tc>
        <w:tc>
          <w:tcPr>
            <w:tcW w:w="1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pacing w:beforeAutospacing="0" w:before="0" w:afterAutospacing="0" w:after="0"/>
              <w:jc w:val="center"/>
              <w:rPr>
                <w:rFonts w:ascii="Arial" w:hAnsi="Arial" w:eastAsia="Arial" w:cs="Arial"/>
                <w:b/>
                <w:b/>
                <w:bCs/>
                <w:sz w:val="20"/>
                <w:szCs w:val="20"/>
              </w:rPr>
            </w:pPr>
            <w:r>
              <w:rPr>
                <w:rFonts w:eastAsia="Arial" w:cs="Arial" w:ascii="Arial" w:hAnsi="Arial"/>
                <w:b/>
                <w:bCs/>
                <w:kern w:val="0"/>
                <w:sz w:val="20"/>
                <w:szCs w:val="20"/>
                <w:lang w:val="pt-BR" w:bidi="ar-SA"/>
              </w:rPr>
              <w:t>VALOR UNITÁRIO (R$)</w:t>
            </w:r>
          </w:p>
        </w:tc>
        <w:tc>
          <w:tcPr>
            <w:tcW w:w="16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pacing w:beforeAutospacing="0" w:before="0" w:afterAutospacing="0" w:after="0"/>
              <w:jc w:val="center"/>
              <w:rPr>
                <w:rFonts w:ascii="Arial" w:hAnsi="Arial" w:eastAsia="Arial" w:cs="Arial"/>
                <w:b/>
                <w:b/>
                <w:bCs/>
                <w:sz w:val="20"/>
                <w:szCs w:val="20"/>
              </w:rPr>
            </w:pPr>
            <w:r>
              <w:rPr>
                <w:rFonts w:eastAsia="Arial" w:cs="Arial" w:ascii="Arial" w:hAnsi="Arial"/>
                <w:b/>
                <w:bCs/>
                <w:kern w:val="0"/>
                <w:sz w:val="20"/>
                <w:szCs w:val="20"/>
                <w:lang w:val="pt-BR" w:bidi="ar-SA"/>
              </w:rPr>
              <w:t>VALOR TOTAL (R$)</w:t>
            </w:r>
          </w:p>
        </w:tc>
      </w:tr>
      <w:tr>
        <w:trPr>
          <w:trHeight w:val="300" w:hRule="atLeast"/>
        </w:trPr>
        <w:tc>
          <w:tcPr>
            <w:tcW w:w="4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pacing w:beforeAutospacing="0" w:before="0" w:afterAutospacing="0" w:after="0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  <w:kern w:val="0"/>
                <w:sz w:val="18"/>
                <w:szCs w:val="18"/>
                <w:lang w:val="pt-BR" w:bidi="ar-SA"/>
              </w:rPr>
              <w:t>Fornecimento e instalação de filtro</w:t>
            </w:r>
          </w:p>
        </w:tc>
        <w:tc>
          <w:tcPr>
            <w:tcW w:w="9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pacing w:beforeAutospacing="0" w:before="0" w:afterAutospacing="0" w:after="0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  <w:kern w:val="0"/>
                <w:sz w:val="18"/>
                <w:szCs w:val="18"/>
                <w:lang w:val="pt-BR" w:bidi="ar-SA"/>
              </w:rPr>
              <w:t>UN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pacing w:beforeAutospacing="0" w:before="0" w:afterAutospacing="0" w:after="0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  <w:kern w:val="0"/>
                <w:sz w:val="18"/>
                <w:szCs w:val="18"/>
                <w:lang w:val="pt-BR" w:bidi="ar-SA"/>
              </w:rPr>
              <w:t>1</w:t>
            </w:r>
          </w:p>
        </w:tc>
        <w:tc>
          <w:tcPr>
            <w:tcW w:w="1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pacing w:beforeAutospacing="0" w:before="0" w:afterAutospacing="0" w:after="0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  <w:kern w:val="0"/>
                <w:sz w:val="18"/>
                <w:szCs w:val="18"/>
                <w:lang w:val="pt-BR" w:bidi="ar-SA"/>
              </w:rPr>
            </w:r>
          </w:p>
        </w:tc>
        <w:tc>
          <w:tcPr>
            <w:tcW w:w="16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pacing w:beforeAutospacing="0" w:before="0" w:afterAutospacing="0" w:after="0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  <w:kern w:val="0"/>
                <w:sz w:val="18"/>
                <w:szCs w:val="18"/>
                <w:lang w:val="pt-BR" w:bidi="ar-SA"/>
              </w:rPr>
            </w:r>
          </w:p>
        </w:tc>
      </w:tr>
      <w:tr>
        <w:trPr>
          <w:trHeight w:val="300" w:hRule="atLeast"/>
        </w:trPr>
        <w:tc>
          <w:tcPr>
            <w:tcW w:w="4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pacing w:beforeAutospacing="0" w:before="0" w:afterAutospacing="0" w:after="0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  <w:kern w:val="0"/>
                <w:sz w:val="18"/>
                <w:szCs w:val="18"/>
                <w:lang w:val="pt-BR" w:bidi="ar-SA"/>
              </w:rPr>
              <w:t>Fornecimento e instalação de compressor</w:t>
            </w:r>
          </w:p>
        </w:tc>
        <w:tc>
          <w:tcPr>
            <w:tcW w:w="9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pacing w:beforeAutospacing="0" w:before="0" w:afterAutospacing="0" w:after="0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  <w:kern w:val="0"/>
                <w:sz w:val="18"/>
                <w:szCs w:val="18"/>
                <w:lang w:val="pt-BR" w:bidi="ar-SA"/>
              </w:rPr>
              <w:t>UN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pacing w:beforeAutospacing="0" w:before="0" w:afterAutospacing="0" w:after="0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  <w:kern w:val="0"/>
                <w:sz w:val="18"/>
                <w:szCs w:val="18"/>
                <w:lang w:val="pt-BR" w:bidi="ar-SA"/>
              </w:rPr>
              <w:t>1</w:t>
            </w:r>
          </w:p>
        </w:tc>
        <w:tc>
          <w:tcPr>
            <w:tcW w:w="1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pacing w:beforeAutospacing="0" w:before="0" w:afterAutospacing="0" w:after="0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  <w:kern w:val="0"/>
                <w:sz w:val="18"/>
                <w:szCs w:val="18"/>
                <w:lang w:val="pt-BR" w:bidi="ar-SA"/>
              </w:rPr>
            </w:r>
          </w:p>
        </w:tc>
        <w:tc>
          <w:tcPr>
            <w:tcW w:w="16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pacing w:beforeAutospacing="0" w:before="0" w:afterAutospacing="0" w:after="0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  <w:kern w:val="0"/>
                <w:sz w:val="18"/>
                <w:szCs w:val="18"/>
                <w:lang w:val="pt-BR" w:bidi="ar-SA"/>
              </w:rPr>
            </w:r>
          </w:p>
        </w:tc>
      </w:tr>
      <w:tr>
        <w:trPr>
          <w:trHeight w:val="300" w:hRule="atLeast"/>
        </w:trPr>
        <w:tc>
          <w:tcPr>
            <w:tcW w:w="4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pacing w:beforeAutospacing="0" w:before="0" w:afterAutospacing="0" w:after="0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  <w:kern w:val="0"/>
                <w:sz w:val="18"/>
                <w:szCs w:val="18"/>
                <w:lang w:val="pt-BR" w:bidi="ar-SA"/>
              </w:rPr>
              <w:t>Serviço de fornecimento e recarga de gás</w:t>
            </w:r>
          </w:p>
        </w:tc>
        <w:tc>
          <w:tcPr>
            <w:tcW w:w="9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pacing w:beforeAutospacing="0" w:before="0" w:afterAutospacing="0" w:after="0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  <w:kern w:val="0"/>
                <w:sz w:val="18"/>
                <w:szCs w:val="18"/>
                <w:lang w:val="pt-BR" w:bidi="ar-SA"/>
              </w:rPr>
              <w:t>UN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pacing w:beforeAutospacing="0" w:before="0" w:afterAutospacing="0" w:after="0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  <w:kern w:val="0"/>
                <w:sz w:val="18"/>
                <w:szCs w:val="18"/>
                <w:lang w:val="pt-BR" w:bidi="ar-SA"/>
              </w:rPr>
              <w:t>1</w:t>
            </w:r>
          </w:p>
        </w:tc>
        <w:tc>
          <w:tcPr>
            <w:tcW w:w="1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pacing w:beforeAutospacing="0" w:before="0" w:afterAutospacing="0" w:after="0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  <w:kern w:val="0"/>
                <w:sz w:val="18"/>
                <w:szCs w:val="18"/>
                <w:lang w:val="pt-BR" w:bidi="ar-SA"/>
              </w:rPr>
            </w:r>
          </w:p>
        </w:tc>
        <w:tc>
          <w:tcPr>
            <w:tcW w:w="16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pacing w:beforeAutospacing="0" w:before="0" w:afterAutospacing="0" w:after="0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  <w:kern w:val="0"/>
                <w:sz w:val="18"/>
                <w:szCs w:val="18"/>
                <w:lang w:val="pt-BR" w:bidi="ar-SA"/>
              </w:rPr>
            </w:r>
          </w:p>
        </w:tc>
      </w:tr>
      <w:tr>
        <w:trPr>
          <w:trHeight w:val="300" w:hRule="atLeast"/>
        </w:trPr>
        <w:tc>
          <w:tcPr>
            <w:tcW w:w="4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pacing w:beforeAutospacing="0" w:before="0" w:afterAutospacing="0" w:after="0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  <w:kern w:val="0"/>
                <w:sz w:val="18"/>
                <w:szCs w:val="18"/>
                <w:lang w:val="pt-BR" w:bidi="ar-SA"/>
              </w:rPr>
              <w:t>Fornecimento e instalação de capacitor</w:t>
            </w:r>
          </w:p>
        </w:tc>
        <w:tc>
          <w:tcPr>
            <w:tcW w:w="9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pacing w:beforeAutospacing="0" w:before="0" w:afterAutospacing="0" w:after="0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  <w:kern w:val="0"/>
                <w:sz w:val="18"/>
                <w:szCs w:val="18"/>
                <w:lang w:val="pt-BR" w:bidi="ar-SA"/>
              </w:rPr>
              <w:t>UN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pacing w:beforeAutospacing="0" w:before="0" w:afterAutospacing="0" w:after="0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  <w:kern w:val="0"/>
                <w:sz w:val="18"/>
                <w:szCs w:val="18"/>
                <w:lang w:val="pt-BR" w:bidi="ar-SA"/>
              </w:rPr>
              <w:t>1</w:t>
            </w:r>
          </w:p>
        </w:tc>
        <w:tc>
          <w:tcPr>
            <w:tcW w:w="1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pacing w:beforeAutospacing="0" w:before="0" w:afterAutospacing="0" w:after="0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  <w:kern w:val="0"/>
                <w:sz w:val="18"/>
                <w:szCs w:val="18"/>
                <w:lang w:val="pt-BR" w:bidi="ar-SA"/>
              </w:rPr>
            </w:r>
          </w:p>
        </w:tc>
        <w:tc>
          <w:tcPr>
            <w:tcW w:w="16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pacing w:beforeAutospacing="0" w:before="0" w:afterAutospacing="0" w:after="0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  <w:kern w:val="0"/>
                <w:sz w:val="18"/>
                <w:szCs w:val="18"/>
                <w:lang w:val="pt-BR" w:bidi="ar-SA"/>
              </w:rPr>
            </w:r>
          </w:p>
        </w:tc>
      </w:tr>
      <w:tr>
        <w:trPr>
          <w:trHeight w:val="300" w:hRule="atLeast"/>
        </w:trPr>
        <w:tc>
          <w:tcPr>
            <w:tcW w:w="4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pacing w:beforeAutospacing="0" w:before="0" w:afterAutospacing="0" w:after="0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  <w:kern w:val="0"/>
                <w:sz w:val="18"/>
                <w:szCs w:val="18"/>
                <w:lang w:val="pt-BR" w:bidi="ar-SA"/>
              </w:rPr>
              <w:t>Fornecimento e instalação de fusível</w:t>
            </w:r>
          </w:p>
        </w:tc>
        <w:tc>
          <w:tcPr>
            <w:tcW w:w="9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pacing w:beforeAutospacing="0" w:before="0" w:afterAutospacing="0" w:after="0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  <w:kern w:val="0"/>
                <w:sz w:val="18"/>
                <w:szCs w:val="18"/>
                <w:lang w:val="pt-BR" w:bidi="ar-SA"/>
              </w:rPr>
              <w:t>UN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pacing w:beforeAutospacing="0" w:before="0" w:afterAutospacing="0" w:after="0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  <w:kern w:val="0"/>
                <w:sz w:val="18"/>
                <w:szCs w:val="18"/>
                <w:lang w:val="pt-BR" w:bidi="ar-SA"/>
              </w:rPr>
              <w:t>1</w:t>
            </w:r>
          </w:p>
        </w:tc>
        <w:tc>
          <w:tcPr>
            <w:tcW w:w="1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pacing w:beforeAutospacing="0" w:before="0" w:afterAutospacing="0" w:after="0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  <w:kern w:val="0"/>
                <w:sz w:val="18"/>
                <w:szCs w:val="18"/>
                <w:lang w:val="pt-BR" w:bidi="ar-SA"/>
              </w:rPr>
            </w:r>
          </w:p>
        </w:tc>
        <w:tc>
          <w:tcPr>
            <w:tcW w:w="16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pacing w:beforeAutospacing="0" w:before="0" w:afterAutospacing="0" w:after="0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  <w:kern w:val="0"/>
                <w:sz w:val="18"/>
                <w:szCs w:val="18"/>
                <w:lang w:val="pt-BR" w:bidi="ar-SA"/>
              </w:rPr>
            </w:r>
          </w:p>
        </w:tc>
      </w:tr>
      <w:tr>
        <w:trPr>
          <w:trHeight w:val="300" w:hRule="atLeast"/>
        </w:trPr>
        <w:tc>
          <w:tcPr>
            <w:tcW w:w="4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pacing w:beforeAutospacing="0" w:before="0" w:afterAutospacing="0" w:after="0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  <w:kern w:val="0"/>
                <w:sz w:val="18"/>
                <w:szCs w:val="18"/>
                <w:lang w:val="pt-BR" w:bidi="ar-SA"/>
              </w:rPr>
              <w:t>Fornecimento e instalação de rolamentos</w:t>
            </w:r>
          </w:p>
        </w:tc>
        <w:tc>
          <w:tcPr>
            <w:tcW w:w="9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pacing w:beforeAutospacing="0" w:before="0" w:afterAutospacing="0" w:after="0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  <w:kern w:val="0"/>
                <w:sz w:val="18"/>
                <w:szCs w:val="18"/>
                <w:lang w:val="pt-BR" w:bidi="ar-SA"/>
              </w:rPr>
              <w:t>UN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pacing w:beforeAutospacing="0" w:before="0" w:afterAutospacing="0" w:after="0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  <w:kern w:val="0"/>
                <w:sz w:val="18"/>
                <w:szCs w:val="18"/>
                <w:lang w:val="pt-BR" w:bidi="ar-SA"/>
              </w:rPr>
              <w:t>1</w:t>
            </w:r>
          </w:p>
        </w:tc>
        <w:tc>
          <w:tcPr>
            <w:tcW w:w="1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pacing w:beforeAutospacing="0" w:before="0" w:afterAutospacing="0" w:after="0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  <w:kern w:val="0"/>
                <w:sz w:val="18"/>
                <w:szCs w:val="18"/>
                <w:lang w:val="pt-BR" w:bidi="ar-SA"/>
              </w:rPr>
            </w:r>
          </w:p>
        </w:tc>
        <w:tc>
          <w:tcPr>
            <w:tcW w:w="16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pacing w:beforeAutospacing="0" w:before="0" w:afterAutospacing="0" w:after="0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  <w:kern w:val="0"/>
                <w:sz w:val="18"/>
                <w:szCs w:val="18"/>
                <w:lang w:val="pt-BR" w:bidi="ar-SA"/>
              </w:rPr>
            </w:r>
          </w:p>
        </w:tc>
      </w:tr>
      <w:tr>
        <w:trPr>
          <w:trHeight w:val="300" w:hRule="atLeast"/>
        </w:trPr>
        <w:tc>
          <w:tcPr>
            <w:tcW w:w="4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pacing w:beforeAutospacing="0" w:before="0" w:afterAutospacing="0" w:after="0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  <w:kern w:val="0"/>
                <w:sz w:val="18"/>
                <w:szCs w:val="18"/>
                <w:lang w:val="pt-BR" w:bidi="ar-SA"/>
              </w:rPr>
              <w:t>Fornecimento e instalação de motor ventilador interno</w:t>
            </w:r>
          </w:p>
        </w:tc>
        <w:tc>
          <w:tcPr>
            <w:tcW w:w="9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pacing w:beforeAutospacing="0" w:before="0" w:afterAutospacing="0" w:after="0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  <w:kern w:val="0"/>
                <w:sz w:val="18"/>
                <w:szCs w:val="18"/>
                <w:lang w:val="pt-BR" w:bidi="ar-SA"/>
              </w:rPr>
              <w:t>UN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pacing w:beforeAutospacing="0" w:before="0" w:afterAutospacing="0" w:after="0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  <w:kern w:val="0"/>
                <w:sz w:val="18"/>
                <w:szCs w:val="18"/>
                <w:lang w:val="pt-BR" w:bidi="ar-SA"/>
              </w:rPr>
              <w:t>1</w:t>
            </w:r>
          </w:p>
        </w:tc>
        <w:tc>
          <w:tcPr>
            <w:tcW w:w="1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pacing w:beforeAutospacing="0" w:before="0" w:afterAutospacing="0" w:after="0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  <w:kern w:val="0"/>
                <w:sz w:val="18"/>
                <w:szCs w:val="18"/>
                <w:lang w:val="pt-BR" w:bidi="ar-SA"/>
              </w:rPr>
            </w:r>
          </w:p>
        </w:tc>
        <w:tc>
          <w:tcPr>
            <w:tcW w:w="16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pacing w:beforeAutospacing="0" w:before="0" w:afterAutospacing="0" w:after="0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  <w:kern w:val="0"/>
                <w:sz w:val="18"/>
                <w:szCs w:val="18"/>
                <w:lang w:val="pt-BR" w:bidi="ar-SA"/>
              </w:rPr>
            </w:r>
          </w:p>
        </w:tc>
      </w:tr>
      <w:tr>
        <w:trPr>
          <w:trHeight w:val="300" w:hRule="atLeast"/>
        </w:trPr>
        <w:tc>
          <w:tcPr>
            <w:tcW w:w="4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pacing w:beforeAutospacing="0" w:before="0" w:afterAutospacing="0" w:after="0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  <w:kern w:val="0"/>
                <w:sz w:val="18"/>
                <w:szCs w:val="18"/>
                <w:lang w:val="pt-BR" w:bidi="ar-SA"/>
              </w:rPr>
              <w:t>Fornecimento e instalação de motor ventilador externo</w:t>
            </w:r>
          </w:p>
        </w:tc>
        <w:tc>
          <w:tcPr>
            <w:tcW w:w="9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pacing w:beforeAutospacing="0" w:before="0" w:afterAutospacing="0" w:after="0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  <w:kern w:val="0"/>
                <w:sz w:val="18"/>
                <w:szCs w:val="18"/>
                <w:lang w:val="pt-BR" w:bidi="ar-SA"/>
              </w:rPr>
              <w:t>UN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pacing w:beforeAutospacing="0" w:before="0" w:afterAutospacing="0" w:after="0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  <w:kern w:val="0"/>
                <w:sz w:val="18"/>
                <w:szCs w:val="18"/>
                <w:lang w:val="pt-BR" w:bidi="ar-SA"/>
              </w:rPr>
              <w:t>1</w:t>
            </w:r>
          </w:p>
        </w:tc>
        <w:tc>
          <w:tcPr>
            <w:tcW w:w="1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pacing w:beforeAutospacing="0" w:before="0" w:afterAutospacing="0" w:after="0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  <w:kern w:val="0"/>
                <w:sz w:val="18"/>
                <w:szCs w:val="18"/>
                <w:lang w:val="pt-BR" w:bidi="ar-SA"/>
              </w:rPr>
            </w:r>
          </w:p>
        </w:tc>
        <w:tc>
          <w:tcPr>
            <w:tcW w:w="16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pacing w:beforeAutospacing="0" w:before="0" w:afterAutospacing="0" w:after="0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  <w:kern w:val="0"/>
                <w:sz w:val="18"/>
                <w:szCs w:val="18"/>
                <w:lang w:val="pt-BR" w:bidi="ar-SA"/>
              </w:rPr>
            </w:r>
          </w:p>
        </w:tc>
      </w:tr>
      <w:tr>
        <w:trPr>
          <w:trHeight w:val="300" w:hRule="atLeast"/>
        </w:trPr>
        <w:tc>
          <w:tcPr>
            <w:tcW w:w="4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pacing w:beforeAutospacing="0" w:before="0" w:afterAutospacing="0" w:after="0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  <w:kern w:val="0"/>
                <w:sz w:val="18"/>
                <w:szCs w:val="18"/>
                <w:lang w:val="pt-BR" w:bidi="ar-SA"/>
              </w:rPr>
              <w:t>Serviço de reparo de tubulação</w:t>
            </w:r>
          </w:p>
        </w:tc>
        <w:tc>
          <w:tcPr>
            <w:tcW w:w="9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pacing w:beforeAutospacing="0" w:before="0" w:afterAutospacing="0" w:after="0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  <w:kern w:val="0"/>
                <w:sz w:val="18"/>
                <w:szCs w:val="18"/>
                <w:lang w:val="pt-BR" w:bidi="ar-SA"/>
              </w:rPr>
              <w:t>UN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pacing w:beforeAutospacing="0" w:before="0" w:afterAutospacing="0" w:after="0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  <w:kern w:val="0"/>
                <w:sz w:val="18"/>
                <w:szCs w:val="18"/>
                <w:lang w:val="pt-BR" w:bidi="ar-SA"/>
              </w:rPr>
              <w:t>1</w:t>
            </w:r>
          </w:p>
        </w:tc>
        <w:tc>
          <w:tcPr>
            <w:tcW w:w="1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pacing w:beforeAutospacing="0" w:before="0" w:afterAutospacing="0" w:after="0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  <w:kern w:val="0"/>
                <w:sz w:val="18"/>
                <w:szCs w:val="18"/>
                <w:lang w:val="pt-BR" w:bidi="ar-SA"/>
              </w:rPr>
            </w:r>
          </w:p>
        </w:tc>
        <w:tc>
          <w:tcPr>
            <w:tcW w:w="16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pacing w:beforeAutospacing="0" w:before="0" w:afterAutospacing="0" w:after="0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  <w:kern w:val="0"/>
                <w:sz w:val="18"/>
                <w:szCs w:val="18"/>
                <w:lang w:val="pt-BR" w:bidi="ar-SA"/>
              </w:rPr>
            </w:r>
          </w:p>
        </w:tc>
      </w:tr>
      <w:tr>
        <w:trPr>
          <w:trHeight w:val="300" w:hRule="atLeast"/>
        </w:trPr>
        <w:tc>
          <w:tcPr>
            <w:tcW w:w="4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pacing w:beforeAutospacing="0" w:before="0" w:afterAutospacing="0" w:after="0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  <w:kern w:val="0"/>
                <w:sz w:val="18"/>
                <w:szCs w:val="18"/>
                <w:lang w:val="pt-BR" w:bidi="ar-SA"/>
              </w:rPr>
              <w:t>Serviço de desobstrução da tubulação de drenagem</w:t>
            </w:r>
          </w:p>
        </w:tc>
        <w:tc>
          <w:tcPr>
            <w:tcW w:w="9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pacing w:beforeAutospacing="0" w:before="0" w:afterAutospacing="0" w:after="0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  <w:kern w:val="0"/>
                <w:sz w:val="18"/>
                <w:szCs w:val="18"/>
                <w:lang w:val="pt-BR" w:bidi="ar-SA"/>
              </w:rPr>
              <w:t>UN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pacing w:beforeAutospacing="0" w:before="0" w:afterAutospacing="0" w:after="0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  <w:kern w:val="0"/>
                <w:sz w:val="18"/>
                <w:szCs w:val="18"/>
                <w:lang w:val="pt-BR" w:bidi="ar-SA"/>
              </w:rPr>
              <w:t>1</w:t>
            </w:r>
          </w:p>
        </w:tc>
        <w:tc>
          <w:tcPr>
            <w:tcW w:w="1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pacing w:beforeAutospacing="0" w:before="0" w:afterAutospacing="0" w:after="0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  <w:kern w:val="0"/>
                <w:sz w:val="18"/>
                <w:szCs w:val="18"/>
                <w:lang w:val="pt-BR" w:bidi="ar-SA"/>
              </w:rPr>
            </w:r>
          </w:p>
        </w:tc>
        <w:tc>
          <w:tcPr>
            <w:tcW w:w="16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pacing w:beforeAutospacing="0" w:before="0" w:afterAutospacing="0" w:after="0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  <w:kern w:val="0"/>
                <w:sz w:val="18"/>
                <w:szCs w:val="18"/>
                <w:lang w:val="pt-BR" w:bidi="ar-SA"/>
              </w:rPr>
            </w:r>
          </w:p>
        </w:tc>
      </w:tr>
    </w:tbl>
    <w:p>
      <w:pPr>
        <w:pStyle w:val="Normal"/>
        <w:tabs>
          <w:tab w:val="clear" w:pos="708"/>
          <w:tab w:val="left" w:pos="5385" w:leader="none"/>
        </w:tabs>
        <w:jc w:val="center"/>
        <w:rPr>
          <w:rFonts w:ascii="Tahoma" w:hAnsi="Tahoma" w:cs="Tahoma"/>
          <w:b/>
          <w:b/>
          <w:bCs/>
        </w:rPr>
      </w:pPr>
      <w:r>
        <w:rPr>
          <w:rFonts w:cs="Tahoma" w:ascii="Tahoma" w:hAnsi="Tahoma"/>
          <w:b/>
          <w:bCs/>
        </w:rPr>
      </w:r>
    </w:p>
    <w:tbl>
      <w:tblPr>
        <w:tblStyle w:val="Tabelanormal"/>
        <w:tblW w:w="10686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1" w:val="06a0"/>
      </w:tblPr>
      <w:tblGrid>
        <w:gridCol w:w="4680"/>
        <w:gridCol w:w="915"/>
        <w:gridCol w:w="1590"/>
        <w:gridCol w:w="1846"/>
        <w:gridCol w:w="1655"/>
      </w:tblGrid>
      <w:tr>
        <w:trPr>
          <w:trHeight w:val="300" w:hRule="atLeast"/>
        </w:trPr>
        <w:tc>
          <w:tcPr>
            <w:tcW w:w="10686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D0CECE" w:themeFill="background2" w:themeFillShade="e6" w:val="clear"/>
            <w:vAlign w:val="center"/>
          </w:tcPr>
          <w:p>
            <w:pPr>
              <w:pStyle w:val="Normal"/>
              <w:widowControl/>
              <w:bidi w:val="0"/>
              <w:spacing w:before="0" w:after="0"/>
              <w:jc w:val="center"/>
              <w:rPr>
                <w:rFonts w:ascii="Arial" w:hAnsi="Arial" w:eastAsia="Arial" w:cs="Arial"/>
                <w:sz w:val="22"/>
                <w:szCs w:val="22"/>
                <w:lang w:val="pt-BR"/>
              </w:rPr>
            </w:pPr>
            <w:r>
              <w:rPr>
                <w:rFonts w:eastAsia="Arial" w:cs="Arial" w:ascii="Arial" w:hAnsi="Arial"/>
                <w:b/>
                <w:bCs/>
                <w:kern w:val="0"/>
                <w:sz w:val="22"/>
                <w:szCs w:val="22"/>
                <w:lang w:val="pt-BR" w:bidi="ar-SA"/>
              </w:rPr>
              <w:t>SERVIÇO DE MANUTENÇÃO CORRETIVA</w:t>
            </w:r>
            <w:r>
              <w:rPr>
                <w:rFonts w:eastAsia="Arial" w:cs="Arial" w:ascii="Arial" w:hAnsi="Arial"/>
                <w:kern w:val="0"/>
                <w:sz w:val="22"/>
                <w:szCs w:val="22"/>
                <w:lang w:val="pt-BR" w:bidi="ar-SA"/>
              </w:rPr>
              <w:t xml:space="preserve">: </w:t>
            </w:r>
            <w:r>
              <w:rPr>
                <w:kern w:val="0"/>
                <w:lang w:val="pt-BR" w:bidi="ar-SA"/>
              </w:rPr>
              <w:br/>
            </w:r>
            <w:r>
              <w:rPr>
                <w:rFonts w:eastAsia="Arial" w:cs="Arial" w:ascii="Arial" w:hAnsi="Arial"/>
                <w:kern w:val="0"/>
                <w:sz w:val="22"/>
                <w:szCs w:val="22"/>
                <w:lang w:val="pt-BR" w:bidi="ar-SA"/>
              </w:rPr>
              <w:t>Aparelho Ar Condicionado (Split/Janela) - 60.000 BTUs</w:t>
            </w:r>
          </w:p>
        </w:tc>
      </w:tr>
      <w:tr>
        <w:trPr>
          <w:trHeight w:val="300" w:hRule="atLeast"/>
        </w:trPr>
        <w:tc>
          <w:tcPr>
            <w:tcW w:w="4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pacing w:beforeAutospacing="0" w:before="0" w:afterAutospacing="0" w:after="0"/>
              <w:jc w:val="center"/>
              <w:rPr>
                <w:rFonts w:ascii="Arial" w:hAnsi="Arial" w:eastAsia="Arial" w:cs="Arial"/>
                <w:b/>
                <w:b/>
                <w:bCs/>
                <w:sz w:val="20"/>
                <w:szCs w:val="20"/>
              </w:rPr>
            </w:pPr>
            <w:r>
              <w:rPr>
                <w:rFonts w:eastAsia="Arial" w:cs="Arial" w:ascii="Arial" w:hAnsi="Arial"/>
                <w:b/>
                <w:bCs/>
                <w:kern w:val="0"/>
                <w:sz w:val="20"/>
                <w:szCs w:val="20"/>
                <w:lang w:val="pt-BR" w:bidi="ar-SA"/>
              </w:rPr>
              <w:t>DESCRIÇÃO</w:t>
            </w:r>
          </w:p>
        </w:tc>
        <w:tc>
          <w:tcPr>
            <w:tcW w:w="9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pacing w:beforeAutospacing="0" w:before="0" w:afterAutospacing="0" w:after="0"/>
              <w:jc w:val="center"/>
              <w:rPr>
                <w:rFonts w:ascii="Arial" w:hAnsi="Arial" w:eastAsia="Arial" w:cs="Arial"/>
                <w:b/>
                <w:b/>
                <w:bCs/>
                <w:sz w:val="20"/>
                <w:szCs w:val="20"/>
              </w:rPr>
            </w:pPr>
            <w:r>
              <w:rPr>
                <w:rFonts w:eastAsia="Arial" w:cs="Arial" w:ascii="Arial" w:hAnsi="Arial"/>
                <w:b/>
                <w:bCs/>
                <w:kern w:val="0"/>
                <w:sz w:val="20"/>
                <w:szCs w:val="20"/>
                <w:lang w:val="pt-BR" w:bidi="ar-SA"/>
              </w:rPr>
              <w:t>UNID.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pacing w:beforeAutospacing="0" w:before="0" w:afterAutospacing="0" w:after="0"/>
              <w:jc w:val="center"/>
              <w:rPr>
                <w:rFonts w:ascii="Arial" w:hAnsi="Arial" w:eastAsia="Arial" w:cs="Arial"/>
                <w:b/>
                <w:b/>
                <w:bCs/>
                <w:sz w:val="20"/>
                <w:szCs w:val="20"/>
              </w:rPr>
            </w:pPr>
            <w:r>
              <w:rPr>
                <w:kern w:val="0"/>
                <w:lang w:val="pt-BR" w:bidi="ar-SA"/>
              </w:rPr>
              <w:br/>
            </w:r>
            <w:r>
              <w:rPr>
                <w:rFonts w:eastAsia="Arial" w:cs="Arial" w:ascii="Arial" w:hAnsi="Arial"/>
                <w:b/>
                <w:bCs/>
                <w:kern w:val="0"/>
                <w:sz w:val="20"/>
                <w:szCs w:val="20"/>
                <w:lang w:val="pt-BR" w:bidi="ar-SA"/>
              </w:rPr>
              <w:t>QUANTIDADE</w:t>
            </w:r>
          </w:p>
        </w:tc>
        <w:tc>
          <w:tcPr>
            <w:tcW w:w="1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pacing w:beforeAutospacing="0" w:before="0" w:afterAutospacing="0" w:after="0"/>
              <w:jc w:val="center"/>
              <w:rPr>
                <w:rFonts w:ascii="Arial" w:hAnsi="Arial" w:eastAsia="Arial" w:cs="Arial"/>
                <w:b/>
                <w:b/>
                <w:bCs/>
                <w:sz w:val="20"/>
                <w:szCs w:val="20"/>
              </w:rPr>
            </w:pPr>
            <w:r>
              <w:rPr>
                <w:rFonts w:eastAsia="Arial" w:cs="Arial" w:ascii="Arial" w:hAnsi="Arial"/>
                <w:b/>
                <w:bCs/>
                <w:kern w:val="0"/>
                <w:sz w:val="20"/>
                <w:szCs w:val="20"/>
                <w:lang w:val="pt-BR" w:bidi="ar-SA"/>
              </w:rPr>
              <w:t>VALOR UNITÁRIO (R$)</w:t>
            </w:r>
          </w:p>
        </w:tc>
        <w:tc>
          <w:tcPr>
            <w:tcW w:w="16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pacing w:beforeAutospacing="0" w:before="0" w:afterAutospacing="0" w:after="0"/>
              <w:jc w:val="center"/>
              <w:rPr>
                <w:rFonts w:ascii="Arial" w:hAnsi="Arial" w:eastAsia="Arial" w:cs="Arial"/>
                <w:b/>
                <w:b/>
                <w:bCs/>
                <w:sz w:val="20"/>
                <w:szCs w:val="20"/>
              </w:rPr>
            </w:pPr>
            <w:r>
              <w:rPr>
                <w:rFonts w:eastAsia="Arial" w:cs="Arial" w:ascii="Arial" w:hAnsi="Arial"/>
                <w:b/>
                <w:bCs/>
                <w:kern w:val="0"/>
                <w:sz w:val="20"/>
                <w:szCs w:val="20"/>
                <w:lang w:val="pt-BR" w:bidi="ar-SA"/>
              </w:rPr>
              <w:t>VALOR TOTAL (R$)</w:t>
            </w:r>
          </w:p>
        </w:tc>
      </w:tr>
      <w:tr>
        <w:trPr>
          <w:trHeight w:val="300" w:hRule="atLeast"/>
        </w:trPr>
        <w:tc>
          <w:tcPr>
            <w:tcW w:w="4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pacing w:beforeAutospacing="0" w:before="0" w:afterAutospacing="0" w:after="0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  <w:kern w:val="0"/>
                <w:sz w:val="18"/>
                <w:szCs w:val="18"/>
                <w:lang w:val="pt-BR" w:bidi="ar-SA"/>
              </w:rPr>
              <w:t>Fornecimento e instalação de filtro</w:t>
            </w:r>
          </w:p>
        </w:tc>
        <w:tc>
          <w:tcPr>
            <w:tcW w:w="9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pacing w:beforeAutospacing="0" w:before="0" w:afterAutospacing="0" w:after="0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  <w:kern w:val="0"/>
                <w:sz w:val="18"/>
                <w:szCs w:val="18"/>
                <w:lang w:val="pt-BR" w:bidi="ar-SA"/>
              </w:rPr>
              <w:t>UN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pacing w:beforeAutospacing="0" w:before="0" w:afterAutospacing="0" w:after="0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  <w:kern w:val="0"/>
                <w:sz w:val="18"/>
                <w:szCs w:val="18"/>
                <w:lang w:val="pt-BR" w:bidi="ar-SA"/>
              </w:rPr>
              <w:t>1</w:t>
            </w:r>
          </w:p>
        </w:tc>
        <w:tc>
          <w:tcPr>
            <w:tcW w:w="1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pacing w:beforeAutospacing="0" w:before="0" w:afterAutospacing="0" w:after="0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  <w:kern w:val="0"/>
                <w:sz w:val="18"/>
                <w:szCs w:val="18"/>
                <w:lang w:val="pt-BR" w:bidi="ar-SA"/>
              </w:rPr>
            </w:r>
          </w:p>
        </w:tc>
        <w:tc>
          <w:tcPr>
            <w:tcW w:w="16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pacing w:beforeAutospacing="0" w:before="0" w:afterAutospacing="0" w:after="0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  <w:kern w:val="0"/>
                <w:sz w:val="18"/>
                <w:szCs w:val="18"/>
                <w:lang w:val="pt-BR" w:bidi="ar-SA"/>
              </w:rPr>
            </w:r>
          </w:p>
        </w:tc>
      </w:tr>
      <w:tr>
        <w:trPr>
          <w:trHeight w:val="300" w:hRule="atLeast"/>
        </w:trPr>
        <w:tc>
          <w:tcPr>
            <w:tcW w:w="4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pacing w:beforeAutospacing="0" w:before="0" w:afterAutospacing="0" w:after="0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  <w:kern w:val="0"/>
                <w:sz w:val="18"/>
                <w:szCs w:val="18"/>
                <w:lang w:val="pt-BR" w:bidi="ar-SA"/>
              </w:rPr>
              <w:t>Fornecimento e instalação de compressor</w:t>
            </w:r>
          </w:p>
        </w:tc>
        <w:tc>
          <w:tcPr>
            <w:tcW w:w="9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pacing w:beforeAutospacing="0" w:before="0" w:afterAutospacing="0" w:after="0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  <w:kern w:val="0"/>
                <w:sz w:val="18"/>
                <w:szCs w:val="18"/>
                <w:lang w:val="pt-BR" w:bidi="ar-SA"/>
              </w:rPr>
              <w:t>UN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pacing w:beforeAutospacing="0" w:before="0" w:afterAutospacing="0" w:after="0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  <w:kern w:val="0"/>
                <w:sz w:val="18"/>
                <w:szCs w:val="18"/>
                <w:lang w:val="pt-BR" w:bidi="ar-SA"/>
              </w:rPr>
              <w:t>1</w:t>
            </w:r>
          </w:p>
        </w:tc>
        <w:tc>
          <w:tcPr>
            <w:tcW w:w="1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pacing w:beforeAutospacing="0" w:before="0" w:afterAutospacing="0" w:after="0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  <w:kern w:val="0"/>
                <w:sz w:val="18"/>
                <w:szCs w:val="18"/>
                <w:lang w:val="pt-BR" w:bidi="ar-SA"/>
              </w:rPr>
            </w:r>
          </w:p>
        </w:tc>
        <w:tc>
          <w:tcPr>
            <w:tcW w:w="16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pacing w:beforeAutospacing="0" w:before="0" w:afterAutospacing="0" w:after="0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  <w:kern w:val="0"/>
                <w:sz w:val="18"/>
                <w:szCs w:val="18"/>
                <w:lang w:val="pt-BR" w:bidi="ar-SA"/>
              </w:rPr>
            </w:r>
          </w:p>
        </w:tc>
      </w:tr>
      <w:tr>
        <w:trPr>
          <w:trHeight w:val="300" w:hRule="atLeast"/>
        </w:trPr>
        <w:tc>
          <w:tcPr>
            <w:tcW w:w="4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pacing w:beforeAutospacing="0" w:before="0" w:afterAutospacing="0" w:after="0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  <w:kern w:val="0"/>
                <w:sz w:val="18"/>
                <w:szCs w:val="18"/>
                <w:lang w:val="pt-BR" w:bidi="ar-SA"/>
              </w:rPr>
              <w:t>Serviço de fornecimento e recarga de gás</w:t>
            </w:r>
          </w:p>
        </w:tc>
        <w:tc>
          <w:tcPr>
            <w:tcW w:w="9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pacing w:beforeAutospacing="0" w:before="0" w:afterAutospacing="0" w:after="0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  <w:kern w:val="0"/>
                <w:sz w:val="18"/>
                <w:szCs w:val="18"/>
                <w:lang w:val="pt-BR" w:bidi="ar-SA"/>
              </w:rPr>
              <w:t>UN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pacing w:beforeAutospacing="0" w:before="0" w:afterAutospacing="0" w:after="0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  <w:kern w:val="0"/>
                <w:sz w:val="18"/>
                <w:szCs w:val="18"/>
                <w:lang w:val="pt-BR" w:bidi="ar-SA"/>
              </w:rPr>
              <w:t>1</w:t>
            </w:r>
          </w:p>
        </w:tc>
        <w:tc>
          <w:tcPr>
            <w:tcW w:w="1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pacing w:beforeAutospacing="0" w:before="0" w:afterAutospacing="0" w:after="0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  <w:kern w:val="0"/>
                <w:sz w:val="18"/>
                <w:szCs w:val="18"/>
                <w:lang w:val="pt-BR" w:bidi="ar-SA"/>
              </w:rPr>
            </w:r>
          </w:p>
        </w:tc>
        <w:tc>
          <w:tcPr>
            <w:tcW w:w="16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pacing w:beforeAutospacing="0" w:before="0" w:afterAutospacing="0" w:after="0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  <w:kern w:val="0"/>
                <w:sz w:val="18"/>
                <w:szCs w:val="18"/>
                <w:lang w:val="pt-BR" w:bidi="ar-SA"/>
              </w:rPr>
            </w:r>
          </w:p>
        </w:tc>
      </w:tr>
      <w:tr>
        <w:trPr>
          <w:trHeight w:val="300" w:hRule="atLeast"/>
        </w:trPr>
        <w:tc>
          <w:tcPr>
            <w:tcW w:w="4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pacing w:beforeAutospacing="0" w:before="0" w:afterAutospacing="0" w:after="0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  <w:kern w:val="0"/>
                <w:sz w:val="18"/>
                <w:szCs w:val="18"/>
                <w:lang w:val="pt-BR" w:bidi="ar-SA"/>
              </w:rPr>
              <w:t>Fornecimento e instalação de capacitor</w:t>
            </w:r>
          </w:p>
        </w:tc>
        <w:tc>
          <w:tcPr>
            <w:tcW w:w="9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pacing w:beforeAutospacing="0" w:before="0" w:afterAutospacing="0" w:after="0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  <w:kern w:val="0"/>
                <w:sz w:val="18"/>
                <w:szCs w:val="18"/>
                <w:lang w:val="pt-BR" w:bidi="ar-SA"/>
              </w:rPr>
              <w:t>UN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pacing w:beforeAutospacing="0" w:before="0" w:afterAutospacing="0" w:after="0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  <w:kern w:val="0"/>
                <w:sz w:val="18"/>
                <w:szCs w:val="18"/>
                <w:lang w:val="pt-BR" w:bidi="ar-SA"/>
              </w:rPr>
              <w:t>1</w:t>
            </w:r>
          </w:p>
        </w:tc>
        <w:tc>
          <w:tcPr>
            <w:tcW w:w="1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pacing w:beforeAutospacing="0" w:before="0" w:afterAutospacing="0" w:after="0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  <w:kern w:val="0"/>
                <w:sz w:val="18"/>
                <w:szCs w:val="18"/>
                <w:lang w:val="pt-BR" w:bidi="ar-SA"/>
              </w:rPr>
            </w:r>
          </w:p>
        </w:tc>
        <w:tc>
          <w:tcPr>
            <w:tcW w:w="16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pacing w:beforeAutospacing="0" w:before="0" w:afterAutospacing="0" w:after="0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  <w:kern w:val="0"/>
                <w:sz w:val="18"/>
                <w:szCs w:val="18"/>
                <w:lang w:val="pt-BR" w:bidi="ar-SA"/>
              </w:rPr>
            </w:r>
          </w:p>
        </w:tc>
      </w:tr>
      <w:tr>
        <w:trPr>
          <w:trHeight w:val="300" w:hRule="atLeast"/>
        </w:trPr>
        <w:tc>
          <w:tcPr>
            <w:tcW w:w="4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pacing w:beforeAutospacing="0" w:before="0" w:afterAutospacing="0" w:after="0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  <w:kern w:val="0"/>
                <w:sz w:val="18"/>
                <w:szCs w:val="18"/>
                <w:lang w:val="pt-BR" w:bidi="ar-SA"/>
              </w:rPr>
              <w:t>Fornecimento e instalação de fusível</w:t>
            </w:r>
          </w:p>
        </w:tc>
        <w:tc>
          <w:tcPr>
            <w:tcW w:w="9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pacing w:beforeAutospacing="0" w:before="0" w:afterAutospacing="0" w:after="0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  <w:kern w:val="0"/>
                <w:sz w:val="18"/>
                <w:szCs w:val="18"/>
                <w:lang w:val="pt-BR" w:bidi="ar-SA"/>
              </w:rPr>
              <w:t>UN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pacing w:beforeAutospacing="0" w:before="0" w:afterAutospacing="0" w:after="0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  <w:kern w:val="0"/>
                <w:sz w:val="18"/>
                <w:szCs w:val="18"/>
                <w:lang w:val="pt-BR" w:bidi="ar-SA"/>
              </w:rPr>
              <w:t>1</w:t>
            </w:r>
          </w:p>
        </w:tc>
        <w:tc>
          <w:tcPr>
            <w:tcW w:w="1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pacing w:beforeAutospacing="0" w:before="0" w:afterAutospacing="0" w:after="0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  <w:kern w:val="0"/>
                <w:sz w:val="18"/>
                <w:szCs w:val="18"/>
                <w:lang w:val="pt-BR" w:bidi="ar-SA"/>
              </w:rPr>
            </w:r>
          </w:p>
        </w:tc>
        <w:tc>
          <w:tcPr>
            <w:tcW w:w="16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pacing w:beforeAutospacing="0" w:before="0" w:afterAutospacing="0" w:after="0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  <w:kern w:val="0"/>
                <w:sz w:val="18"/>
                <w:szCs w:val="18"/>
                <w:lang w:val="pt-BR" w:bidi="ar-SA"/>
              </w:rPr>
            </w:r>
          </w:p>
        </w:tc>
      </w:tr>
      <w:tr>
        <w:trPr>
          <w:trHeight w:val="300" w:hRule="atLeast"/>
        </w:trPr>
        <w:tc>
          <w:tcPr>
            <w:tcW w:w="4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pacing w:beforeAutospacing="0" w:before="0" w:afterAutospacing="0" w:after="0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  <w:kern w:val="0"/>
                <w:sz w:val="18"/>
                <w:szCs w:val="18"/>
                <w:lang w:val="pt-BR" w:bidi="ar-SA"/>
              </w:rPr>
              <w:t>Fornecimento e instalação de rolamentos</w:t>
            </w:r>
          </w:p>
        </w:tc>
        <w:tc>
          <w:tcPr>
            <w:tcW w:w="9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pacing w:beforeAutospacing="0" w:before="0" w:afterAutospacing="0" w:after="0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  <w:kern w:val="0"/>
                <w:sz w:val="18"/>
                <w:szCs w:val="18"/>
                <w:lang w:val="pt-BR" w:bidi="ar-SA"/>
              </w:rPr>
              <w:t>UN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pacing w:beforeAutospacing="0" w:before="0" w:afterAutospacing="0" w:after="0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  <w:kern w:val="0"/>
                <w:sz w:val="18"/>
                <w:szCs w:val="18"/>
                <w:lang w:val="pt-BR" w:bidi="ar-SA"/>
              </w:rPr>
              <w:t>1</w:t>
            </w:r>
          </w:p>
        </w:tc>
        <w:tc>
          <w:tcPr>
            <w:tcW w:w="1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pacing w:beforeAutospacing="0" w:before="0" w:afterAutospacing="0" w:after="0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  <w:kern w:val="0"/>
                <w:sz w:val="18"/>
                <w:szCs w:val="18"/>
                <w:lang w:val="pt-BR" w:bidi="ar-SA"/>
              </w:rPr>
            </w:r>
          </w:p>
        </w:tc>
        <w:tc>
          <w:tcPr>
            <w:tcW w:w="16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pacing w:beforeAutospacing="0" w:before="0" w:afterAutospacing="0" w:after="0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  <w:kern w:val="0"/>
                <w:sz w:val="18"/>
                <w:szCs w:val="18"/>
                <w:lang w:val="pt-BR" w:bidi="ar-SA"/>
              </w:rPr>
            </w:r>
          </w:p>
        </w:tc>
      </w:tr>
      <w:tr>
        <w:trPr>
          <w:trHeight w:val="300" w:hRule="atLeast"/>
        </w:trPr>
        <w:tc>
          <w:tcPr>
            <w:tcW w:w="4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pacing w:beforeAutospacing="0" w:before="0" w:afterAutospacing="0" w:after="0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  <w:kern w:val="0"/>
                <w:sz w:val="18"/>
                <w:szCs w:val="18"/>
                <w:lang w:val="pt-BR" w:bidi="ar-SA"/>
              </w:rPr>
              <w:t>Fornecimento e instalação de motor ventilador interno</w:t>
            </w:r>
          </w:p>
        </w:tc>
        <w:tc>
          <w:tcPr>
            <w:tcW w:w="9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pacing w:beforeAutospacing="0" w:before="0" w:afterAutospacing="0" w:after="0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  <w:kern w:val="0"/>
                <w:sz w:val="18"/>
                <w:szCs w:val="18"/>
                <w:lang w:val="pt-BR" w:bidi="ar-SA"/>
              </w:rPr>
              <w:t>UN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pacing w:beforeAutospacing="0" w:before="0" w:afterAutospacing="0" w:after="0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  <w:kern w:val="0"/>
                <w:sz w:val="18"/>
                <w:szCs w:val="18"/>
                <w:lang w:val="pt-BR" w:bidi="ar-SA"/>
              </w:rPr>
              <w:t>1</w:t>
            </w:r>
          </w:p>
        </w:tc>
        <w:tc>
          <w:tcPr>
            <w:tcW w:w="1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pacing w:beforeAutospacing="0" w:before="0" w:afterAutospacing="0" w:after="0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  <w:kern w:val="0"/>
                <w:sz w:val="18"/>
                <w:szCs w:val="18"/>
                <w:lang w:val="pt-BR" w:bidi="ar-SA"/>
              </w:rPr>
            </w:r>
          </w:p>
        </w:tc>
        <w:tc>
          <w:tcPr>
            <w:tcW w:w="16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pacing w:beforeAutospacing="0" w:before="0" w:afterAutospacing="0" w:after="0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  <w:kern w:val="0"/>
                <w:sz w:val="18"/>
                <w:szCs w:val="18"/>
                <w:lang w:val="pt-BR" w:bidi="ar-SA"/>
              </w:rPr>
            </w:r>
          </w:p>
        </w:tc>
      </w:tr>
      <w:tr>
        <w:trPr>
          <w:trHeight w:val="300" w:hRule="atLeast"/>
        </w:trPr>
        <w:tc>
          <w:tcPr>
            <w:tcW w:w="4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pacing w:beforeAutospacing="0" w:before="0" w:afterAutospacing="0" w:after="0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  <w:kern w:val="0"/>
                <w:sz w:val="18"/>
                <w:szCs w:val="18"/>
                <w:lang w:val="pt-BR" w:bidi="ar-SA"/>
              </w:rPr>
              <w:t>Fornecimento e instalação de motor ventilador externo</w:t>
            </w:r>
          </w:p>
        </w:tc>
        <w:tc>
          <w:tcPr>
            <w:tcW w:w="9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pacing w:beforeAutospacing="0" w:before="0" w:afterAutospacing="0" w:after="0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  <w:kern w:val="0"/>
                <w:sz w:val="18"/>
                <w:szCs w:val="18"/>
                <w:lang w:val="pt-BR" w:bidi="ar-SA"/>
              </w:rPr>
              <w:t>UN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pacing w:beforeAutospacing="0" w:before="0" w:afterAutospacing="0" w:after="0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  <w:kern w:val="0"/>
                <w:sz w:val="18"/>
                <w:szCs w:val="18"/>
                <w:lang w:val="pt-BR" w:bidi="ar-SA"/>
              </w:rPr>
              <w:t>1</w:t>
            </w:r>
          </w:p>
        </w:tc>
        <w:tc>
          <w:tcPr>
            <w:tcW w:w="1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pacing w:beforeAutospacing="0" w:before="0" w:afterAutospacing="0" w:after="0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  <w:kern w:val="0"/>
                <w:sz w:val="18"/>
                <w:szCs w:val="18"/>
                <w:lang w:val="pt-BR" w:bidi="ar-SA"/>
              </w:rPr>
            </w:r>
          </w:p>
        </w:tc>
        <w:tc>
          <w:tcPr>
            <w:tcW w:w="16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pacing w:beforeAutospacing="0" w:before="0" w:afterAutospacing="0" w:after="0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  <w:kern w:val="0"/>
                <w:sz w:val="18"/>
                <w:szCs w:val="18"/>
                <w:lang w:val="pt-BR" w:bidi="ar-SA"/>
              </w:rPr>
            </w:r>
          </w:p>
        </w:tc>
      </w:tr>
      <w:tr>
        <w:trPr>
          <w:trHeight w:val="300" w:hRule="atLeast"/>
        </w:trPr>
        <w:tc>
          <w:tcPr>
            <w:tcW w:w="4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pacing w:beforeAutospacing="0" w:before="0" w:afterAutospacing="0" w:after="0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  <w:kern w:val="0"/>
                <w:sz w:val="18"/>
                <w:szCs w:val="18"/>
                <w:lang w:val="pt-BR" w:bidi="ar-SA"/>
              </w:rPr>
              <w:t>Serviço de reparo de tubulação</w:t>
            </w:r>
          </w:p>
        </w:tc>
        <w:tc>
          <w:tcPr>
            <w:tcW w:w="9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pacing w:beforeAutospacing="0" w:before="0" w:afterAutospacing="0" w:after="0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  <w:kern w:val="0"/>
                <w:sz w:val="18"/>
                <w:szCs w:val="18"/>
                <w:lang w:val="pt-BR" w:bidi="ar-SA"/>
              </w:rPr>
              <w:t>UN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pacing w:beforeAutospacing="0" w:before="0" w:afterAutospacing="0" w:after="0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  <w:kern w:val="0"/>
                <w:sz w:val="18"/>
                <w:szCs w:val="18"/>
                <w:lang w:val="pt-BR" w:bidi="ar-SA"/>
              </w:rPr>
              <w:t>1</w:t>
            </w:r>
          </w:p>
        </w:tc>
        <w:tc>
          <w:tcPr>
            <w:tcW w:w="1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pacing w:beforeAutospacing="0" w:before="0" w:afterAutospacing="0" w:after="0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  <w:kern w:val="0"/>
                <w:sz w:val="18"/>
                <w:szCs w:val="18"/>
                <w:lang w:val="pt-BR" w:bidi="ar-SA"/>
              </w:rPr>
            </w:r>
          </w:p>
        </w:tc>
        <w:tc>
          <w:tcPr>
            <w:tcW w:w="16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pacing w:beforeAutospacing="0" w:before="0" w:afterAutospacing="0" w:after="0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  <w:kern w:val="0"/>
                <w:sz w:val="18"/>
                <w:szCs w:val="18"/>
                <w:lang w:val="pt-BR" w:bidi="ar-SA"/>
              </w:rPr>
            </w:r>
          </w:p>
        </w:tc>
      </w:tr>
      <w:tr>
        <w:trPr>
          <w:trHeight w:val="300" w:hRule="atLeast"/>
        </w:trPr>
        <w:tc>
          <w:tcPr>
            <w:tcW w:w="4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pacing w:beforeAutospacing="0" w:before="0" w:afterAutospacing="0" w:after="0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  <w:kern w:val="0"/>
                <w:sz w:val="18"/>
                <w:szCs w:val="18"/>
                <w:lang w:val="pt-BR" w:bidi="ar-SA"/>
              </w:rPr>
              <w:t>Serviço de desobstrução da tubulação de drenagem</w:t>
            </w:r>
          </w:p>
        </w:tc>
        <w:tc>
          <w:tcPr>
            <w:tcW w:w="9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pacing w:beforeAutospacing="0" w:before="0" w:afterAutospacing="0" w:after="0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  <w:kern w:val="0"/>
                <w:sz w:val="18"/>
                <w:szCs w:val="18"/>
                <w:lang w:val="pt-BR" w:bidi="ar-SA"/>
              </w:rPr>
              <w:t>UN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pacing w:beforeAutospacing="0" w:before="0" w:afterAutospacing="0" w:after="0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  <w:kern w:val="0"/>
                <w:sz w:val="18"/>
                <w:szCs w:val="18"/>
                <w:lang w:val="pt-BR" w:bidi="ar-SA"/>
              </w:rPr>
              <w:t>1</w:t>
            </w:r>
          </w:p>
        </w:tc>
        <w:tc>
          <w:tcPr>
            <w:tcW w:w="1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pacing w:beforeAutospacing="0" w:before="0" w:afterAutospacing="0" w:after="0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  <w:kern w:val="0"/>
                <w:sz w:val="18"/>
                <w:szCs w:val="18"/>
                <w:lang w:val="pt-BR" w:bidi="ar-SA"/>
              </w:rPr>
            </w:r>
          </w:p>
        </w:tc>
        <w:tc>
          <w:tcPr>
            <w:tcW w:w="16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pacing w:beforeAutospacing="0" w:before="0" w:afterAutospacing="0" w:after="0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  <w:kern w:val="0"/>
                <w:sz w:val="18"/>
                <w:szCs w:val="18"/>
                <w:lang w:val="pt-BR" w:bidi="ar-SA"/>
              </w:rPr>
            </w:r>
          </w:p>
        </w:tc>
      </w:tr>
    </w:tbl>
    <w:p>
      <w:pPr>
        <w:pStyle w:val="Normal"/>
        <w:tabs>
          <w:tab w:val="clear" w:pos="708"/>
          <w:tab w:val="left" w:pos="5385" w:leader="none"/>
        </w:tabs>
        <w:jc w:val="center"/>
        <w:rPr>
          <w:rFonts w:ascii="Tahoma" w:hAnsi="Tahoma" w:cs="Tahoma"/>
          <w:b/>
          <w:b/>
          <w:bCs/>
        </w:rPr>
      </w:pPr>
      <w:r>
        <w:rPr>
          <w:rFonts w:cs="Tahoma" w:ascii="Tahoma" w:hAnsi="Tahoma"/>
          <w:b/>
          <w:bCs/>
        </w:rPr>
      </w:r>
    </w:p>
    <w:tbl>
      <w:tblPr>
        <w:tblStyle w:val="Tabelanormal"/>
        <w:tblW w:w="10686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1" w:val="06a0"/>
      </w:tblPr>
      <w:tblGrid>
        <w:gridCol w:w="4680"/>
        <w:gridCol w:w="915"/>
        <w:gridCol w:w="1590"/>
        <w:gridCol w:w="1846"/>
        <w:gridCol w:w="1655"/>
      </w:tblGrid>
      <w:tr>
        <w:trPr>
          <w:trHeight w:val="300" w:hRule="atLeast"/>
        </w:trPr>
        <w:tc>
          <w:tcPr>
            <w:tcW w:w="10686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D0CECE" w:themeFill="background2" w:themeFillShade="e6" w:val="clear"/>
            <w:vAlign w:val="center"/>
          </w:tcPr>
          <w:p>
            <w:pPr>
              <w:pStyle w:val="Ttulo3"/>
              <w:widowControl/>
              <w:bidi w:val="0"/>
              <w:spacing w:beforeAutospacing="0" w:before="281" w:afterAutospacing="0" w:after="281"/>
              <w:jc w:val="center"/>
              <w:rPr>
                <w:rFonts w:ascii="Arial" w:hAnsi="Arial" w:eastAsia="Arial" w:cs="Arial"/>
                <w:b w:val="false"/>
                <w:b w:val="false"/>
                <w:bCs w:val="false"/>
                <w:sz w:val="22"/>
                <w:szCs w:val="22"/>
                <w:lang w:val="pt-BR"/>
              </w:rPr>
            </w:pPr>
            <w:r>
              <w:rPr>
                <w:rFonts w:eastAsia="Arial" w:cs="Arial"/>
                <w:b/>
                <w:bCs/>
                <w:kern w:val="0"/>
                <w:sz w:val="22"/>
                <w:szCs w:val="22"/>
                <w:lang w:val="pt-BR" w:bidi="ar-SA"/>
              </w:rPr>
              <w:t xml:space="preserve">SERVIÇO DE MANUTENÇÃO CORRETIVA: </w:t>
            </w:r>
            <w:r>
              <w:rPr>
                <w:rFonts w:eastAsia="Arial" w:cs="Arial"/>
                <w:b w:val="false"/>
                <w:bCs w:val="false"/>
                <w:kern w:val="0"/>
                <w:sz w:val="22"/>
                <w:szCs w:val="22"/>
                <w:lang w:val="pt-BR" w:bidi="ar-SA"/>
              </w:rPr>
              <w:t>AR-CONDICIONADO CENTRA</w:t>
            </w:r>
            <w:r>
              <w:rPr>
                <w:rFonts w:eastAsia="Arial" w:cs="Arial"/>
                <w:b w:val="false"/>
                <w:bCs w:val="false"/>
                <w:kern w:val="0"/>
                <w:sz w:val="22"/>
                <w:szCs w:val="22"/>
                <w:lang w:val="pt-BR" w:bidi="ar-SA"/>
              </w:rPr>
              <w:t>L</w:t>
            </w:r>
            <w:r>
              <w:rPr>
                <w:rFonts w:eastAsia="Arial" w:cs="Arial"/>
                <w:b w:val="false"/>
                <w:bCs w:val="false"/>
                <w:kern w:val="0"/>
                <w:sz w:val="22"/>
                <w:szCs w:val="22"/>
                <w:lang w:val="pt-BR" w:bidi="ar-SA"/>
              </w:rPr>
              <w:t xml:space="preserve"> </w:t>
            </w:r>
            <w:r>
              <w:rPr>
                <w:kern w:val="0"/>
                <w:lang w:val="pt-BR" w:bidi="ar-SA"/>
              </w:rPr>
              <w:br/>
            </w:r>
            <w:r>
              <w:rPr>
                <w:rFonts w:eastAsia="Arial" w:cs="Arial"/>
                <w:b w:val="false"/>
                <w:bCs w:val="false"/>
                <w:kern w:val="0"/>
                <w:sz w:val="22"/>
                <w:szCs w:val="22"/>
                <w:lang w:val="pt-BR" w:bidi="ar-SA"/>
              </w:rPr>
              <w:t>(</w:t>
            </w:r>
            <w:r>
              <w:rPr>
                <w:rFonts w:eastAsia="Arial" w:cs="Arial"/>
                <w:b w:val="false"/>
                <w:bCs w:val="false"/>
                <w:i/>
                <w:iCs/>
                <w:kern w:val="0"/>
                <w:sz w:val="22"/>
                <w:szCs w:val="22"/>
                <w:lang w:val="pt-BR" w:bidi="ar-SA"/>
              </w:rPr>
              <w:t>Conforme Especificações do Anexo I – Parque de Equipamentos</w:t>
            </w:r>
            <w:r>
              <w:rPr>
                <w:rFonts w:eastAsia="Arial" w:cs="Arial"/>
                <w:b w:val="false"/>
                <w:bCs w:val="false"/>
                <w:kern w:val="0"/>
                <w:sz w:val="22"/>
                <w:szCs w:val="22"/>
                <w:lang w:val="pt-BR" w:bidi="ar-SA"/>
              </w:rPr>
              <w:t>)</w:t>
            </w:r>
          </w:p>
        </w:tc>
      </w:tr>
      <w:tr>
        <w:trPr>
          <w:trHeight w:val="300" w:hRule="atLeast"/>
        </w:trPr>
        <w:tc>
          <w:tcPr>
            <w:tcW w:w="4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pacing w:beforeAutospacing="0" w:before="0" w:afterAutospacing="0" w:after="0"/>
              <w:jc w:val="center"/>
              <w:rPr>
                <w:rFonts w:ascii="Arial" w:hAnsi="Arial" w:eastAsia="Arial" w:cs="Arial"/>
                <w:b/>
                <w:b/>
                <w:bCs/>
                <w:sz w:val="20"/>
                <w:szCs w:val="20"/>
              </w:rPr>
            </w:pPr>
            <w:r>
              <w:rPr>
                <w:rFonts w:eastAsia="Arial" w:cs="Arial" w:ascii="Arial" w:hAnsi="Arial"/>
                <w:b/>
                <w:bCs/>
                <w:kern w:val="0"/>
                <w:sz w:val="20"/>
                <w:szCs w:val="20"/>
                <w:lang w:val="pt-BR" w:bidi="ar-SA"/>
              </w:rPr>
              <w:t>DESCRIÇÃO</w:t>
            </w:r>
          </w:p>
        </w:tc>
        <w:tc>
          <w:tcPr>
            <w:tcW w:w="9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pacing w:beforeAutospacing="0" w:before="0" w:afterAutospacing="0" w:after="0"/>
              <w:jc w:val="center"/>
              <w:rPr>
                <w:rFonts w:ascii="Arial" w:hAnsi="Arial" w:eastAsia="Arial" w:cs="Arial"/>
                <w:b/>
                <w:b/>
                <w:bCs/>
                <w:sz w:val="20"/>
                <w:szCs w:val="20"/>
              </w:rPr>
            </w:pPr>
            <w:r>
              <w:rPr>
                <w:rFonts w:eastAsia="Arial" w:cs="Arial" w:ascii="Arial" w:hAnsi="Arial"/>
                <w:b/>
                <w:bCs/>
                <w:kern w:val="0"/>
                <w:sz w:val="20"/>
                <w:szCs w:val="20"/>
                <w:lang w:val="pt-BR" w:bidi="ar-SA"/>
              </w:rPr>
              <w:t>UNID.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pacing w:beforeAutospacing="0" w:before="0" w:afterAutospacing="0" w:after="0"/>
              <w:jc w:val="center"/>
              <w:rPr>
                <w:rFonts w:ascii="Arial" w:hAnsi="Arial" w:eastAsia="Arial" w:cs="Arial"/>
                <w:b/>
                <w:b/>
                <w:bCs/>
                <w:sz w:val="20"/>
                <w:szCs w:val="20"/>
              </w:rPr>
            </w:pPr>
            <w:r>
              <w:rPr>
                <w:rFonts w:eastAsia="Arial" w:cs="Arial" w:ascii="Arial" w:hAnsi="Arial"/>
                <w:b/>
                <w:bCs/>
                <w:kern w:val="0"/>
                <w:sz w:val="20"/>
                <w:szCs w:val="20"/>
                <w:lang w:val="pt-BR" w:bidi="ar-SA"/>
              </w:rPr>
              <w:t>QUANT.</w:t>
            </w:r>
          </w:p>
        </w:tc>
        <w:tc>
          <w:tcPr>
            <w:tcW w:w="1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pacing w:beforeAutospacing="0" w:before="0" w:afterAutospacing="0" w:after="0"/>
              <w:jc w:val="center"/>
              <w:rPr>
                <w:rFonts w:ascii="Arial" w:hAnsi="Arial" w:eastAsia="Arial" w:cs="Arial"/>
                <w:b/>
                <w:b/>
                <w:bCs/>
                <w:sz w:val="20"/>
                <w:szCs w:val="20"/>
              </w:rPr>
            </w:pPr>
            <w:r>
              <w:rPr>
                <w:rFonts w:eastAsia="Arial" w:cs="Arial" w:ascii="Arial" w:hAnsi="Arial"/>
                <w:b/>
                <w:bCs/>
                <w:kern w:val="0"/>
                <w:sz w:val="20"/>
                <w:szCs w:val="20"/>
                <w:lang w:val="pt-BR" w:bidi="ar-SA"/>
              </w:rPr>
              <w:t>VALOR UNIT. (R$)</w:t>
            </w:r>
          </w:p>
        </w:tc>
        <w:tc>
          <w:tcPr>
            <w:tcW w:w="16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pacing w:beforeAutospacing="0" w:before="0" w:afterAutospacing="0" w:after="0"/>
              <w:jc w:val="center"/>
              <w:rPr>
                <w:rFonts w:ascii="Arial" w:hAnsi="Arial" w:eastAsia="Arial" w:cs="Arial"/>
                <w:b/>
                <w:b/>
                <w:bCs/>
                <w:sz w:val="20"/>
                <w:szCs w:val="20"/>
              </w:rPr>
            </w:pPr>
            <w:r>
              <w:rPr>
                <w:rFonts w:eastAsia="Arial" w:cs="Arial" w:ascii="Arial" w:hAnsi="Arial"/>
                <w:b/>
                <w:bCs/>
                <w:kern w:val="0"/>
                <w:sz w:val="20"/>
                <w:szCs w:val="20"/>
                <w:lang w:val="pt-BR" w:bidi="ar-SA"/>
              </w:rPr>
              <w:t>VALOR TOTAL (R$)</w:t>
            </w:r>
          </w:p>
        </w:tc>
      </w:tr>
      <w:tr>
        <w:trPr>
          <w:trHeight w:val="300" w:hRule="atLeast"/>
        </w:trPr>
        <w:tc>
          <w:tcPr>
            <w:tcW w:w="4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pacing w:beforeAutospacing="0" w:before="0" w:afterAutospacing="0" w:after="0"/>
              <w:jc w:val="left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  <w:kern w:val="0"/>
                <w:sz w:val="18"/>
                <w:szCs w:val="18"/>
                <w:lang w:val="pt-BR" w:bidi="ar-SA"/>
              </w:rPr>
              <w:t>Fornecimento e substituição de compressor trifásico compatível</w:t>
            </w:r>
          </w:p>
        </w:tc>
        <w:tc>
          <w:tcPr>
            <w:tcW w:w="9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pacing w:beforeAutospacing="0" w:before="0" w:afterAutospacing="0" w:after="0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  <w:kern w:val="0"/>
                <w:sz w:val="18"/>
                <w:szCs w:val="18"/>
                <w:lang w:val="pt-BR" w:bidi="ar-SA"/>
              </w:rPr>
              <w:t>UN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pacing w:beforeAutospacing="0" w:before="0" w:afterAutospacing="0" w:after="0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  <w:kern w:val="0"/>
                <w:sz w:val="18"/>
                <w:szCs w:val="18"/>
                <w:lang w:val="pt-BR" w:bidi="ar-SA"/>
              </w:rPr>
              <w:t>1</w:t>
            </w:r>
          </w:p>
        </w:tc>
        <w:tc>
          <w:tcPr>
            <w:tcW w:w="1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pacing w:before="0" w:after="0"/>
              <w:jc w:val="left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  <w:kern w:val="0"/>
                <w:sz w:val="18"/>
                <w:szCs w:val="18"/>
                <w:lang w:val="pt-BR" w:bidi="ar-SA"/>
              </w:rPr>
            </w:r>
          </w:p>
        </w:tc>
        <w:tc>
          <w:tcPr>
            <w:tcW w:w="16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pacing w:before="0" w:after="0"/>
              <w:jc w:val="left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  <w:kern w:val="0"/>
                <w:sz w:val="18"/>
                <w:szCs w:val="18"/>
                <w:lang w:val="pt-BR" w:bidi="ar-SA"/>
              </w:rPr>
            </w:r>
          </w:p>
        </w:tc>
      </w:tr>
      <w:tr>
        <w:trPr>
          <w:trHeight w:val="300" w:hRule="atLeast"/>
        </w:trPr>
        <w:tc>
          <w:tcPr>
            <w:tcW w:w="4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pacing w:beforeAutospacing="0" w:before="0" w:afterAutospacing="0" w:after="0"/>
              <w:jc w:val="left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  <w:kern w:val="0"/>
                <w:sz w:val="18"/>
                <w:szCs w:val="18"/>
                <w:lang w:val="pt-BR" w:bidi="ar-SA"/>
              </w:rPr>
              <w:t>Fornecimento e carga completa de gás refrigerante (R</w:t>
              <w:noBreakHyphen/>
              <w:t>22 ou compatível)</w:t>
            </w:r>
          </w:p>
        </w:tc>
        <w:tc>
          <w:tcPr>
            <w:tcW w:w="9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pacing w:beforeAutospacing="0" w:before="0" w:afterAutospacing="0" w:after="0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  <w:kern w:val="0"/>
                <w:sz w:val="18"/>
                <w:szCs w:val="18"/>
                <w:lang w:val="pt-BR" w:bidi="ar-SA"/>
              </w:rPr>
              <w:t>UN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pacing w:beforeAutospacing="0" w:before="0" w:afterAutospacing="0" w:after="0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  <w:kern w:val="0"/>
                <w:sz w:val="18"/>
                <w:szCs w:val="18"/>
                <w:lang w:val="pt-BR" w:bidi="ar-SA"/>
              </w:rPr>
              <w:t>1</w:t>
            </w:r>
          </w:p>
        </w:tc>
        <w:tc>
          <w:tcPr>
            <w:tcW w:w="1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pacing w:before="0" w:after="0"/>
              <w:jc w:val="left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  <w:kern w:val="0"/>
                <w:sz w:val="18"/>
                <w:szCs w:val="18"/>
                <w:lang w:val="pt-BR" w:bidi="ar-SA"/>
              </w:rPr>
            </w:r>
          </w:p>
        </w:tc>
        <w:tc>
          <w:tcPr>
            <w:tcW w:w="16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pacing w:before="0" w:after="0"/>
              <w:jc w:val="left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  <w:kern w:val="0"/>
                <w:sz w:val="18"/>
                <w:szCs w:val="18"/>
                <w:lang w:val="pt-BR" w:bidi="ar-SA"/>
              </w:rPr>
            </w:r>
          </w:p>
        </w:tc>
      </w:tr>
      <w:tr>
        <w:trPr>
          <w:trHeight w:val="300" w:hRule="atLeast"/>
        </w:trPr>
        <w:tc>
          <w:tcPr>
            <w:tcW w:w="4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pacing w:beforeAutospacing="0" w:before="0" w:afterAutospacing="0" w:after="0"/>
              <w:jc w:val="left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  <w:kern w:val="0"/>
                <w:sz w:val="18"/>
                <w:szCs w:val="18"/>
                <w:lang w:val="pt-BR" w:bidi="ar-SA"/>
              </w:rPr>
              <w:t>Fornecimento e substituição de capacitor eletrolítico</w:t>
            </w:r>
          </w:p>
        </w:tc>
        <w:tc>
          <w:tcPr>
            <w:tcW w:w="9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pacing w:beforeAutospacing="0" w:before="0" w:afterAutospacing="0" w:after="0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  <w:kern w:val="0"/>
                <w:sz w:val="18"/>
                <w:szCs w:val="18"/>
                <w:lang w:val="pt-BR" w:bidi="ar-SA"/>
              </w:rPr>
              <w:t>UN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pacing w:beforeAutospacing="0" w:before="0" w:afterAutospacing="0" w:after="0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  <w:kern w:val="0"/>
                <w:sz w:val="18"/>
                <w:szCs w:val="18"/>
                <w:lang w:val="pt-BR" w:bidi="ar-SA"/>
              </w:rPr>
              <w:t>1</w:t>
            </w:r>
          </w:p>
        </w:tc>
        <w:tc>
          <w:tcPr>
            <w:tcW w:w="1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pacing w:before="0" w:after="0"/>
              <w:jc w:val="left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  <w:kern w:val="0"/>
                <w:sz w:val="18"/>
                <w:szCs w:val="18"/>
                <w:lang w:val="pt-BR" w:bidi="ar-SA"/>
              </w:rPr>
            </w:r>
          </w:p>
        </w:tc>
        <w:tc>
          <w:tcPr>
            <w:tcW w:w="16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pacing w:before="0" w:after="0"/>
              <w:jc w:val="left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  <w:kern w:val="0"/>
                <w:sz w:val="18"/>
                <w:szCs w:val="18"/>
                <w:lang w:val="pt-BR" w:bidi="ar-SA"/>
              </w:rPr>
            </w:r>
          </w:p>
        </w:tc>
      </w:tr>
      <w:tr>
        <w:trPr>
          <w:trHeight w:val="300" w:hRule="atLeast"/>
        </w:trPr>
        <w:tc>
          <w:tcPr>
            <w:tcW w:w="4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pacing w:beforeAutospacing="0" w:before="0" w:afterAutospacing="0" w:after="0"/>
              <w:jc w:val="left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  <w:kern w:val="0"/>
                <w:sz w:val="18"/>
                <w:szCs w:val="18"/>
                <w:lang w:val="pt-BR" w:bidi="ar-SA"/>
              </w:rPr>
              <w:t>Fornecimento e substituição de fusível industrial</w:t>
            </w:r>
          </w:p>
        </w:tc>
        <w:tc>
          <w:tcPr>
            <w:tcW w:w="9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pacing w:beforeAutospacing="0" w:before="0" w:afterAutospacing="0" w:after="0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  <w:kern w:val="0"/>
                <w:sz w:val="18"/>
                <w:szCs w:val="18"/>
                <w:lang w:val="pt-BR" w:bidi="ar-SA"/>
              </w:rPr>
              <w:t>UN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pacing w:beforeAutospacing="0" w:before="0" w:afterAutospacing="0" w:after="0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  <w:kern w:val="0"/>
                <w:sz w:val="18"/>
                <w:szCs w:val="18"/>
                <w:lang w:val="pt-BR" w:bidi="ar-SA"/>
              </w:rPr>
              <w:t>1</w:t>
            </w:r>
          </w:p>
        </w:tc>
        <w:tc>
          <w:tcPr>
            <w:tcW w:w="1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pacing w:before="0" w:after="0"/>
              <w:jc w:val="left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  <w:kern w:val="0"/>
                <w:sz w:val="18"/>
                <w:szCs w:val="18"/>
                <w:lang w:val="pt-BR" w:bidi="ar-SA"/>
              </w:rPr>
            </w:r>
          </w:p>
        </w:tc>
        <w:tc>
          <w:tcPr>
            <w:tcW w:w="16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pacing w:before="0" w:after="0"/>
              <w:jc w:val="left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  <w:kern w:val="0"/>
                <w:sz w:val="18"/>
                <w:szCs w:val="18"/>
                <w:lang w:val="pt-BR" w:bidi="ar-SA"/>
              </w:rPr>
            </w:r>
          </w:p>
        </w:tc>
      </w:tr>
      <w:tr>
        <w:trPr>
          <w:trHeight w:val="300" w:hRule="atLeast"/>
        </w:trPr>
        <w:tc>
          <w:tcPr>
            <w:tcW w:w="4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pacing w:beforeAutospacing="0" w:before="0" w:afterAutospacing="0" w:after="0"/>
              <w:jc w:val="left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  <w:kern w:val="0"/>
                <w:sz w:val="18"/>
                <w:szCs w:val="18"/>
                <w:lang w:val="pt-BR" w:bidi="ar-SA"/>
              </w:rPr>
              <w:t>Fornecimento e substituição de rolamentos para motor elétrico</w:t>
            </w:r>
          </w:p>
        </w:tc>
        <w:tc>
          <w:tcPr>
            <w:tcW w:w="9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pacing w:beforeAutospacing="0" w:before="0" w:afterAutospacing="0" w:after="0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  <w:kern w:val="0"/>
                <w:sz w:val="18"/>
                <w:szCs w:val="18"/>
                <w:lang w:val="pt-BR" w:bidi="ar-SA"/>
              </w:rPr>
              <w:t>UN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pacing w:beforeAutospacing="0" w:before="0" w:afterAutospacing="0" w:after="0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  <w:kern w:val="0"/>
                <w:sz w:val="18"/>
                <w:szCs w:val="18"/>
                <w:lang w:val="pt-BR" w:bidi="ar-SA"/>
              </w:rPr>
              <w:t>1</w:t>
            </w:r>
          </w:p>
        </w:tc>
        <w:tc>
          <w:tcPr>
            <w:tcW w:w="1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pacing w:before="0" w:after="0"/>
              <w:jc w:val="left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  <w:kern w:val="0"/>
                <w:sz w:val="18"/>
                <w:szCs w:val="18"/>
                <w:lang w:val="pt-BR" w:bidi="ar-SA"/>
              </w:rPr>
            </w:r>
          </w:p>
        </w:tc>
        <w:tc>
          <w:tcPr>
            <w:tcW w:w="16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pacing w:before="0" w:after="0"/>
              <w:jc w:val="left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  <w:kern w:val="0"/>
                <w:sz w:val="18"/>
                <w:szCs w:val="18"/>
                <w:lang w:val="pt-BR" w:bidi="ar-SA"/>
              </w:rPr>
            </w:r>
          </w:p>
        </w:tc>
      </w:tr>
      <w:tr>
        <w:trPr>
          <w:trHeight w:val="300" w:hRule="atLeast"/>
        </w:trPr>
        <w:tc>
          <w:tcPr>
            <w:tcW w:w="4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pacing w:beforeAutospacing="0" w:before="0" w:afterAutospacing="0" w:after="0"/>
              <w:jc w:val="left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  <w:kern w:val="0"/>
                <w:sz w:val="18"/>
                <w:szCs w:val="18"/>
                <w:lang w:val="pt-BR" w:bidi="ar-SA"/>
              </w:rPr>
              <w:t>Fornecimento e substituição de correias de transmissão</w:t>
            </w:r>
          </w:p>
        </w:tc>
        <w:tc>
          <w:tcPr>
            <w:tcW w:w="9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pacing w:beforeAutospacing="0" w:before="0" w:afterAutospacing="0" w:after="0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  <w:kern w:val="0"/>
                <w:sz w:val="18"/>
                <w:szCs w:val="18"/>
                <w:lang w:val="pt-BR" w:bidi="ar-SA"/>
              </w:rPr>
              <w:t>UN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pacing w:beforeAutospacing="0" w:before="0" w:afterAutospacing="0" w:after="0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  <w:kern w:val="0"/>
                <w:sz w:val="18"/>
                <w:szCs w:val="18"/>
                <w:lang w:val="pt-BR" w:bidi="ar-SA"/>
              </w:rPr>
              <w:t>1</w:t>
            </w:r>
          </w:p>
        </w:tc>
        <w:tc>
          <w:tcPr>
            <w:tcW w:w="1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pacing w:before="0" w:after="0"/>
              <w:jc w:val="left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  <w:kern w:val="0"/>
                <w:sz w:val="18"/>
                <w:szCs w:val="18"/>
                <w:lang w:val="pt-BR" w:bidi="ar-SA"/>
              </w:rPr>
            </w:r>
          </w:p>
        </w:tc>
        <w:tc>
          <w:tcPr>
            <w:tcW w:w="16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pacing w:before="0" w:after="0"/>
              <w:jc w:val="left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  <w:kern w:val="0"/>
                <w:sz w:val="18"/>
                <w:szCs w:val="18"/>
                <w:lang w:val="pt-BR" w:bidi="ar-SA"/>
              </w:rPr>
            </w:r>
          </w:p>
        </w:tc>
      </w:tr>
      <w:tr>
        <w:trPr>
          <w:trHeight w:val="300" w:hRule="atLeast"/>
        </w:trPr>
        <w:tc>
          <w:tcPr>
            <w:tcW w:w="4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pacing w:beforeAutospacing="0" w:before="0" w:afterAutospacing="0" w:after="0"/>
              <w:jc w:val="left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  <w:kern w:val="0"/>
                <w:sz w:val="18"/>
                <w:szCs w:val="18"/>
                <w:lang w:val="pt-BR" w:bidi="ar-SA"/>
              </w:rPr>
              <w:t>Fornecimento e substituição de motor elétrico de ventilador (evaporadora/condensadora)</w:t>
            </w:r>
          </w:p>
        </w:tc>
        <w:tc>
          <w:tcPr>
            <w:tcW w:w="9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pacing w:beforeAutospacing="0" w:before="0" w:afterAutospacing="0" w:after="0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  <w:kern w:val="0"/>
                <w:sz w:val="18"/>
                <w:szCs w:val="18"/>
                <w:lang w:val="pt-BR" w:bidi="ar-SA"/>
              </w:rPr>
              <w:t>UN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pacing w:beforeAutospacing="0" w:before="0" w:afterAutospacing="0" w:after="0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  <w:kern w:val="0"/>
                <w:sz w:val="18"/>
                <w:szCs w:val="18"/>
                <w:lang w:val="pt-BR" w:bidi="ar-SA"/>
              </w:rPr>
              <w:t>1</w:t>
            </w:r>
          </w:p>
        </w:tc>
        <w:tc>
          <w:tcPr>
            <w:tcW w:w="1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pacing w:before="0" w:after="0"/>
              <w:jc w:val="left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  <w:kern w:val="0"/>
                <w:sz w:val="18"/>
                <w:szCs w:val="18"/>
                <w:lang w:val="pt-BR" w:bidi="ar-SA"/>
              </w:rPr>
            </w:r>
          </w:p>
        </w:tc>
        <w:tc>
          <w:tcPr>
            <w:tcW w:w="16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pacing w:before="0" w:after="0"/>
              <w:jc w:val="left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  <w:kern w:val="0"/>
                <w:sz w:val="18"/>
                <w:szCs w:val="18"/>
                <w:lang w:val="pt-BR" w:bidi="ar-SA"/>
              </w:rPr>
            </w:r>
          </w:p>
        </w:tc>
      </w:tr>
      <w:tr>
        <w:trPr>
          <w:trHeight w:val="300" w:hRule="atLeast"/>
        </w:trPr>
        <w:tc>
          <w:tcPr>
            <w:tcW w:w="4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pacing w:beforeAutospacing="0" w:before="0" w:afterAutospacing="0" w:after="0"/>
              <w:jc w:val="left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  <w:kern w:val="0"/>
                <w:sz w:val="18"/>
                <w:szCs w:val="18"/>
                <w:lang w:val="pt-BR" w:bidi="ar-SA"/>
              </w:rPr>
              <w:t>Fornecimento e substituição de válvula de expansão</w:t>
            </w:r>
          </w:p>
        </w:tc>
        <w:tc>
          <w:tcPr>
            <w:tcW w:w="9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pacing w:beforeAutospacing="0" w:before="0" w:afterAutospacing="0" w:after="0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  <w:kern w:val="0"/>
                <w:sz w:val="18"/>
                <w:szCs w:val="18"/>
                <w:lang w:val="pt-BR" w:bidi="ar-SA"/>
              </w:rPr>
              <w:t>UN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pacing w:beforeAutospacing="0" w:before="0" w:afterAutospacing="0" w:after="0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  <w:kern w:val="0"/>
                <w:sz w:val="18"/>
                <w:szCs w:val="18"/>
                <w:lang w:val="pt-BR" w:bidi="ar-SA"/>
              </w:rPr>
              <w:t>1</w:t>
            </w:r>
          </w:p>
        </w:tc>
        <w:tc>
          <w:tcPr>
            <w:tcW w:w="1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pacing w:before="0" w:after="0"/>
              <w:jc w:val="left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  <w:kern w:val="0"/>
                <w:sz w:val="18"/>
                <w:szCs w:val="18"/>
                <w:lang w:val="pt-BR" w:bidi="ar-SA"/>
              </w:rPr>
            </w:r>
          </w:p>
        </w:tc>
        <w:tc>
          <w:tcPr>
            <w:tcW w:w="16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pacing w:before="0" w:after="0"/>
              <w:jc w:val="left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  <w:kern w:val="0"/>
                <w:sz w:val="18"/>
                <w:szCs w:val="18"/>
                <w:lang w:val="pt-BR" w:bidi="ar-SA"/>
              </w:rPr>
            </w:r>
          </w:p>
        </w:tc>
      </w:tr>
      <w:tr>
        <w:trPr>
          <w:trHeight w:val="300" w:hRule="atLeast"/>
        </w:trPr>
        <w:tc>
          <w:tcPr>
            <w:tcW w:w="4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pacing w:beforeAutospacing="0" w:before="0" w:afterAutospacing="0" w:after="0"/>
              <w:jc w:val="left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  <w:kern w:val="0"/>
                <w:sz w:val="18"/>
                <w:szCs w:val="18"/>
                <w:lang w:val="pt-BR" w:bidi="ar-SA"/>
              </w:rPr>
              <w:t>Fornecimento e substituição de sensor de pressão/temperatura</w:t>
            </w:r>
          </w:p>
        </w:tc>
        <w:tc>
          <w:tcPr>
            <w:tcW w:w="9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pacing w:beforeAutospacing="0" w:before="0" w:afterAutospacing="0" w:after="0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  <w:kern w:val="0"/>
                <w:sz w:val="18"/>
                <w:szCs w:val="18"/>
                <w:lang w:val="pt-BR" w:bidi="ar-SA"/>
              </w:rPr>
              <w:t>UN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pacing w:beforeAutospacing="0" w:before="0" w:afterAutospacing="0" w:after="0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  <w:kern w:val="0"/>
                <w:sz w:val="18"/>
                <w:szCs w:val="18"/>
                <w:lang w:val="pt-BR" w:bidi="ar-SA"/>
              </w:rPr>
              <w:t>1</w:t>
            </w:r>
          </w:p>
        </w:tc>
        <w:tc>
          <w:tcPr>
            <w:tcW w:w="1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pacing w:before="0" w:after="0"/>
              <w:jc w:val="left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  <w:kern w:val="0"/>
                <w:sz w:val="18"/>
                <w:szCs w:val="18"/>
                <w:lang w:val="pt-BR" w:bidi="ar-SA"/>
              </w:rPr>
            </w:r>
          </w:p>
        </w:tc>
        <w:tc>
          <w:tcPr>
            <w:tcW w:w="16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pacing w:before="0" w:after="0"/>
              <w:jc w:val="left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  <w:kern w:val="0"/>
                <w:sz w:val="18"/>
                <w:szCs w:val="18"/>
                <w:lang w:val="pt-BR" w:bidi="ar-SA"/>
              </w:rPr>
            </w:r>
          </w:p>
        </w:tc>
      </w:tr>
      <w:tr>
        <w:trPr>
          <w:trHeight w:val="300" w:hRule="atLeast"/>
        </w:trPr>
        <w:tc>
          <w:tcPr>
            <w:tcW w:w="4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pacing w:beforeAutospacing="0" w:before="0" w:afterAutospacing="0" w:after="0"/>
              <w:jc w:val="left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  <w:kern w:val="0"/>
                <w:sz w:val="18"/>
                <w:szCs w:val="18"/>
                <w:lang w:val="pt-BR" w:bidi="ar-SA"/>
              </w:rPr>
              <w:t>Fornecimento e substituição de placa eletrônica de comando</w:t>
            </w:r>
          </w:p>
        </w:tc>
        <w:tc>
          <w:tcPr>
            <w:tcW w:w="9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pacing w:beforeAutospacing="0" w:before="0" w:afterAutospacing="0" w:after="0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  <w:kern w:val="0"/>
                <w:sz w:val="18"/>
                <w:szCs w:val="18"/>
                <w:lang w:val="pt-BR" w:bidi="ar-SA"/>
              </w:rPr>
              <w:t>UN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pacing w:beforeAutospacing="0" w:before="0" w:afterAutospacing="0" w:after="0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  <w:kern w:val="0"/>
                <w:sz w:val="18"/>
                <w:szCs w:val="18"/>
                <w:lang w:val="pt-BR" w:bidi="ar-SA"/>
              </w:rPr>
              <w:t>1</w:t>
            </w:r>
          </w:p>
        </w:tc>
        <w:tc>
          <w:tcPr>
            <w:tcW w:w="1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pacing w:before="0" w:after="0"/>
              <w:jc w:val="left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  <w:kern w:val="0"/>
                <w:sz w:val="18"/>
                <w:szCs w:val="18"/>
                <w:lang w:val="pt-BR" w:bidi="ar-SA"/>
              </w:rPr>
            </w:r>
          </w:p>
        </w:tc>
        <w:tc>
          <w:tcPr>
            <w:tcW w:w="16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pacing w:before="0" w:after="0"/>
              <w:jc w:val="left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  <w:kern w:val="0"/>
                <w:sz w:val="18"/>
                <w:szCs w:val="18"/>
                <w:lang w:val="pt-BR" w:bidi="ar-SA"/>
              </w:rPr>
            </w:r>
          </w:p>
        </w:tc>
      </w:tr>
      <w:tr>
        <w:trPr>
          <w:trHeight w:val="300" w:hRule="atLeast"/>
        </w:trPr>
        <w:tc>
          <w:tcPr>
            <w:tcW w:w="4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pacing w:beforeAutospacing="0" w:before="0" w:afterAutospacing="0" w:after="0"/>
              <w:jc w:val="left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  <w:kern w:val="0"/>
                <w:sz w:val="18"/>
                <w:szCs w:val="18"/>
                <w:lang w:val="pt-BR" w:bidi="ar-SA"/>
              </w:rPr>
              <w:t>Fornecimento de conjunto manômetro/válvula de serviço</w:t>
            </w:r>
          </w:p>
        </w:tc>
        <w:tc>
          <w:tcPr>
            <w:tcW w:w="9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pacing w:beforeAutospacing="0" w:before="0" w:afterAutospacing="0" w:after="0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  <w:kern w:val="0"/>
                <w:sz w:val="18"/>
                <w:szCs w:val="18"/>
                <w:lang w:val="pt-BR" w:bidi="ar-SA"/>
              </w:rPr>
              <w:t>UN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pacing w:beforeAutospacing="0" w:before="0" w:afterAutospacing="0" w:after="0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  <w:kern w:val="0"/>
                <w:sz w:val="18"/>
                <w:szCs w:val="18"/>
                <w:lang w:val="pt-BR" w:bidi="ar-SA"/>
              </w:rPr>
              <w:t>1</w:t>
            </w:r>
          </w:p>
        </w:tc>
        <w:tc>
          <w:tcPr>
            <w:tcW w:w="1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pacing w:before="0" w:after="0"/>
              <w:jc w:val="left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  <w:kern w:val="0"/>
                <w:sz w:val="18"/>
                <w:szCs w:val="18"/>
                <w:lang w:val="pt-BR" w:bidi="ar-SA"/>
              </w:rPr>
            </w:r>
          </w:p>
        </w:tc>
        <w:tc>
          <w:tcPr>
            <w:tcW w:w="16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pacing w:before="0" w:after="0"/>
              <w:jc w:val="left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  <w:kern w:val="0"/>
                <w:sz w:val="18"/>
                <w:szCs w:val="18"/>
                <w:lang w:val="pt-BR" w:bidi="ar-SA"/>
              </w:rPr>
            </w:r>
          </w:p>
        </w:tc>
      </w:tr>
      <w:tr>
        <w:trPr>
          <w:trHeight w:val="300" w:hRule="atLeast"/>
        </w:trPr>
        <w:tc>
          <w:tcPr>
            <w:tcW w:w="4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pacing w:beforeAutospacing="0" w:before="0" w:afterAutospacing="0" w:after="0"/>
              <w:jc w:val="left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  <w:kern w:val="0"/>
                <w:sz w:val="18"/>
                <w:szCs w:val="18"/>
                <w:lang w:val="pt-BR" w:bidi="ar-SA"/>
              </w:rPr>
              <w:t>Fornecimento e substituição de dreno e conexões hidráulicas</w:t>
            </w:r>
          </w:p>
        </w:tc>
        <w:tc>
          <w:tcPr>
            <w:tcW w:w="9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pacing w:beforeAutospacing="0" w:before="0" w:afterAutospacing="0" w:after="0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  <w:kern w:val="0"/>
                <w:sz w:val="18"/>
                <w:szCs w:val="18"/>
                <w:lang w:val="pt-BR" w:bidi="ar-SA"/>
              </w:rPr>
              <w:t>UN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pacing w:beforeAutospacing="0" w:before="0" w:afterAutospacing="0" w:after="0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  <w:kern w:val="0"/>
                <w:sz w:val="18"/>
                <w:szCs w:val="18"/>
                <w:lang w:val="pt-BR" w:bidi="ar-SA"/>
              </w:rPr>
              <w:t>1</w:t>
            </w:r>
          </w:p>
        </w:tc>
        <w:tc>
          <w:tcPr>
            <w:tcW w:w="1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pacing w:before="0" w:after="0"/>
              <w:jc w:val="left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  <w:kern w:val="0"/>
                <w:sz w:val="18"/>
                <w:szCs w:val="18"/>
                <w:lang w:val="pt-BR" w:bidi="ar-SA"/>
              </w:rPr>
            </w:r>
          </w:p>
        </w:tc>
        <w:tc>
          <w:tcPr>
            <w:tcW w:w="16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pacing w:before="0" w:after="0"/>
              <w:jc w:val="left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  <w:kern w:val="0"/>
                <w:sz w:val="18"/>
                <w:szCs w:val="18"/>
                <w:lang w:val="pt-BR" w:bidi="ar-SA"/>
              </w:rPr>
            </w:r>
          </w:p>
        </w:tc>
      </w:tr>
      <w:tr>
        <w:trPr>
          <w:trHeight w:val="300" w:hRule="atLeast"/>
        </w:trPr>
        <w:tc>
          <w:tcPr>
            <w:tcW w:w="4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pacing w:beforeAutospacing="0" w:before="0" w:afterAutospacing="0" w:after="0"/>
              <w:jc w:val="left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  <w:kern w:val="0"/>
                <w:sz w:val="18"/>
                <w:szCs w:val="18"/>
                <w:lang w:val="pt-BR" w:bidi="ar-SA"/>
              </w:rPr>
              <w:t>Fornecimento e substituição de filtros de ar (G4/F8/A3)</w:t>
            </w:r>
          </w:p>
        </w:tc>
        <w:tc>
          <w:tcPr>
            <w:tcW w:w="9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pacing w:beforeAutospacing="0" w:before="0" w:afterAutospacing="0" w:after="0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  <w:kern w:val="0"/>
                <w:sz w:val="18"/>
                <w:szCs w:val="18"/>
                <w:lang w:val="pt-BR" w:bidi="ar-SA"/>
              </w:rPr>
              <w:t>UN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pacing w:beforeAutospacing="0" w:before="0" w:afterAutospacing="0" w:after="0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  <w:kern w:val="0"/>
                <w:sz w:val="18"/>
                <w:szCs w:val="18"/>
                <w:lang w:val="pt-BR" w:bidi="ar-SA"/>
              </w:rPr>
              <w:t>1</w:t>
            </w:r>
          </w:p>
        </w:tc>
        <w:tc>
          <w:tcPr>
            <w:tcW w:w="1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pacing w:before="0" w:after="0"/>
              <w:jc w:val="left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  <w:kern w:val="0"/>
                <w:sz w:val="18"/>
                <w:szCs w:val="18"/>
                <w:lang w:val="pt-BR" w:bidi="ar-SA"/>
              </w:rPr>
            </w:r>
          </w:p>
        </w:tc>
        <w:tc>
          <w:tcPr>
            <w:tcW w:w="16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pacing w:before="0" w:after="0"/>
              <w:jc w:val="left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  <w:kern w:val="0"/>
                <w:sz w:val="18"/>
                <w:szCs w:val="18"/>
                <w:lang w:val="pt-BR" w:bidi="ar-SA"/>
              </w:rPr>
            </w:r>
          </w:p>
        </w:tc>
      </w:tr>
      <w:tr>
        <w:trPr>
          <w:trHeight w:val="300" w:hRule="atLeast"/>
        </w:trPr>
        <w:tc>
          <w:tcPr>
            <w:tcW w:w="4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pacing w:beforeAutospacing="0" w:before="0" w:afterAutospacing="0" w:after="0"/>
              <w:jc w:val="left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  <w:kern w:val="0"/>
                <w:sz w:val="18"/>
                <w:szCs w:val="18"/>
                <w:lang w:val="pt-BR" w:bidi="ar-SA"/>
              </w:rPr>
              <w:t>Fornecimento e substituição de mangueiras e conexões de cobre</w:t>
            </w:r>
          </w:p>
        </w:tc>
        <w:tc>
          <w:tcPr>
            <w:tcW w:w="9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pacing w:beforeAutospacing="0" w:before="0" w:afterAutospacing="0" w:after="0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  <w:kern w:val="0"/>
                <w:sz w:val="18"/>
                <w:szCs w:val="18"/>
                <w:lang w:val="pt-BR" w:bidi="ar-SA"/>
              </w:rPr>
              <w:t>ML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pacing w:beforeAutospacing="0" w:before="0" w:afterAutospacing="0" w:after="0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  <w:kern w:val="0"/>
                <w:sz w:val="18"/>
                <w:szCs w:val="18"/>
                <w:lang w:val="pt-BR" w:bidi="ar-SA"/>
              </w:rPr>
              <w:t>1</w:t>
            </w:r>
          </w:p>
        </w:tc>
        <w:tc>
          <w:tcPr>
            <w:tcW w:w="1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pacing w:before="0" w:after="0"/>
              <w:jc w:val="left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  <w:kern w:val="0"/>
                <w:sz w:val="18"/>
                <w:szCs w:val="18"/>
                <w:lang w:val="pt-BR" w:bidi="ar-SA"/>
              </w:rPr>
            </w:r>
          </w:p>
        </w:tc>
        <w:tc>
          <w:tcPr>
            <w:tcW w:w="16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pacing w:before="0" w:after="0"/>
              <w:jc w:val="left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  <w:kern w:val="0"/>
                <w:sz w:val="18"/>
                <w:szCs w:val="18"/>
                <w:lang w:val="pt-BR" w:bidi="ar-SA"/>
              </w:rPr>
            </w:r>
          </w:p>
        </w:tc>
      </w:tr>
      <w:tr>
        <w:trPr>
          <w:trHeight w:val="300" w:hRule="atLeast"/>
        </w:trPr>
        <w:tc>
          <w:tcPr>
            <w:tcW w:w="4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pacing w:beforeAutospacing="0" w:before="0" w:afterAutospacing="0" w:after="0"/>
              <w:jc w:val="left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  <w:kern w:val="0"/>
                <w:sz w:val="18"/>
                <w:szCs w:val="18"/>
                <w:lang w:val="pt-BR" w:bidi="ar-SA"/>
              </w:rPr>
              <w:t>Fornecimento de buchas, abraçadeiras e ferragens para fixação</w:t>
            </w:r>
          </w:p>
        </w:tc>
        <w:tc>
          <w:tcPr>
            <w:tcW w:w="9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pacing w:beforeAutospacing="0" w:before="0" w:afterAutospacing="0" w:after="0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  <w:kern w:val="0"/>
                <w:sz w:val="18"/>
                <w:szCs w:val="18"/>
                <w:lang w:val="pt-BR" w:bidi="ar-SA"/>
              </w:rPr>
              <w:t>CJ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pacing w:beforeAutospacing="0" w:before="0" w:afterAutospacing="0" w:after="0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  <w:kern w:val="0"/>
                <w:sz w:val="18"/>
                <w:szCs w:val="18"/>
                <w:lang w:val="pt-BR" w:bidi="ar-SA"/>
              </w:rPr>
              <w:t>1</w:t>
            </w:r>
          </w:p>
        </w:tc>
        <w:tc>
          <w:tcPr>
            <w:tcW w:w="1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pacing w:before="0" w:after="0"/>
              <w:jc w:val="left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  <w:kern w:val="0"/>
                <w:sz w:val="18"/>
                <w:szCs w:val="18"/>
                <w:lang w:val="pt-BR" w:bidi="ar-SA"/>
              </w:rPr>
            </w:r>
          </w:p>
        </w:tc>
        <w:tc>
          <w:tcPr>
            <w:tcW w:w="16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pacing w:before="0" w:after="0"/>
              <w:jc w:val="left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  <w:kern w:val="0"/>
                <w:sz w:val="18"/>
                <w:szCs w:val="18"/>
                <w:lang w:val="pt-BR" w:bidi="ar-SA"/>
              </w:rPr>
            </w:r>
          </w:p>
        </w:tc>
      </w:tr>
    </w:tbl>
    <w:p>
      <w:pPr>
        <w:pStyle w:val="Normal"/>
        <w:tabs>
          <w:tab w:val="clear" w:pos="708"/>
          <w:tab w:val="left" w:pos="5385" w:leader="none"/>
        </w:tabs>
        <w:jc w:val="center"/>
        <w:rPr/>
      </w:pPr>
      <w:r>
        <w:rPr/>
      </w:r>
    </w:p>
    <w:sectPr>
      <w:headerReference w:type="default" r:id="rId2"/>
      <w:footerReference w:type="default" r:id="rId3"/>
      <w:type w:val="nextPage"/>
      <w:pgSz w:w="12240" w:h="15840"/>
      <w:pgMar w:left="720" w:right="720" w:gutter="0" w:header="360" w:top="417" w:footer="180" w:bottom="23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mbria">
    <w:charset w:val="00"/>
    <w:family w:val="roman"/>
    <w:pitch w:val="variable"/>
  </w:font>
  <w:font w:name="Arial">
    <w:charset w:val="00"/>
    <w:family w:val="roman"/>
    <w:pitch w:val="variable"/>
  </w:font>
  <w:font w:name="Calibri Light"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Tahoma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Rodap"/>
      <w:jc w:val="center"/>
      <w:rPr>
        <w:szCs w:val="12"/>
      </w:rPr>
    </w:pPr>
    <w:r>
      <w:rPr>
        <w:szCs w:val="12"/>
      </w:rPr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Cabealho"/>
      <w:rPr>
        <w:b/>
        <w:b/>
        <w:bCs/>
        <w:color w:val="244061"/>
        <w:lang w:val="pt-BR"/>
      </w:rPr>
    </w:pPr>
    <w:r>
      <w:drawing>
        <wp:anchor behindDoc="0" distT="0" distB="0" distL="0" distR="0" simplePos="0" locked="0" layoutInCell="0" allowOverlap="1" relativeHeight="6">
          <wp:simplePos x="0" y="0"/>
          <wp:positionH relativeFrom="column">
            <wp:posOffset>-70485</wp:posOffset>
          </wp:positionH>
          <wp:positionV relativeFrom="paragraph">
            <wp:posOffset>-42545</wp:posOffset>
          </wp:positionV>
          <wp:extent cx="6748145" cy="600075"/>
          <wp:effectExtent l="0" t="0" r="0" b="0"/>
          <wp:wrapSquare wrapText="largest"/>
          <wp:docPr id="1" name="Imagem 1" descr="wor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word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748145" cy="6000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b/>
        <w:bCs/>
        <w:color w:val="244061"/>
        <w:lang w:val="pt-BR"/>
      </w:rPr>
      <w:t>PREFEITURA MUNICIPAL DE PORTO REAL</w:t>
    </w:r>
  </w:p>
  <w:p>
    <w:pPr>
      <w:pStyle w:val="Cabealho"/>
      <w:rPr>
        <w:b/>
        <w:b/>
        <w:bCs/>
        <w:color w:val="244061"/>
        <w:lang w:val="pt-BR"/>
      </w:rPr>
    </w:pPr>
    <w:r>
      <w:rPr>
        <w:b/>
        <w:bCs/>
        <w:color w:val="244061"/>
        <w:lang w:val="pt-BR"/>
      </w:rPr>
      <w:t>Secretaria Municipal De Saúde</w:t>
    </w:r>
  </w:p>
  <w:p>
    <w:pPr>
      <w:pStyle w:val="Cabealho"/>
      <w:rPr>
        <w:b/>
        <w:b/>
        <w:bCs/>
        <w:lang w:val="pt-BR"/>
      </w:rPr>
    </w:pPr>
    <w:r>
      <w:rPr>
        <w:b/>
        <w:bCs/>
        <w:color w:val="244061"/>
        <w:lang w:val="pt-BR"/>
      </w:rPr>
      <w:t xml:space="preserve">Administração  </w:t>
    </w:r>
  </w:p>
  <w:p>
    <w:pPr>
      <w:pStyle w:val="Cabealho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4" wp14:anchorId="12D5DA25">
              <wp:simplePos x="0" y="0"/>
              <wp:positionH relativeFrom="column">
                <wp:posOffset>2676525</wp:posOffset>
              </wp:positionH>
              <wp:positionV relativeFrom="paragraph">
                <wp:posOffset>-116840</wp:posOffset>
              </wp:positionV>
              <wp:extent cx="4229100" cy="624205"/>
              <wp:effectExtent l="0" t="0" r="0" b="0"/>
              <wp:wrapNone/>
              <wp:docPr id="2" name="Caixa de texto 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229280" cy="6242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ntedodoquadro"/>
                            <w:jc w:val="center"/>
                            <w:rPr>
                              <w:b/>
                              <w:b/>
                              <w:i/>
                              <w:i/>
                            </w:rPr>
                          </w:pPr>
                          <w:r>
                            <w:rPr>
                              <w:b/>
                              <w:i/>
                            </w:rPr>
                          </w:r>
                        </w:p>
                      </w:txbxContent>
                    </wps:txbx>
                    <wps:bodyPr lIns="12600" rIns="12600" tIns="12600" bIns="1260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Caixa de texto 2" path="m0,0l-2147483645,0l-2147483645,-2147483646l0,-2147483646xe" stroked="f" o:allowincell="f" style="position:absolute;margin-left:210.75pt;margin-top:-9.2pt;width:332.95pt;height:49.1pt;mso-wrap-style:none;v-text-anchor:middle" wp14:anchorId="12D5DA25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Contedodoquadro"/>
                      <w:jc w:val="center"/>
                      <w:rPr>
                        <w:b/>
                        <w:b/>
                        <w:i/>
                        <w:i/>
                      </w:rPr>
                    </w:pPr>
                    <w:r>
                      <w:rPr>
                        <w:b/>
                        <w:i/>
                      </w:rPr>
                    </w:r>
                  </w:p>
                </w:txbxContent>
              </v:textbox>
              <w10:wrap type="none"/>
            </v:rect>
          </w:pict>
        </mc:Fallback>
      </mc:AlternateContent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hyphenationZone w:val="425"/>
  <w:themeFontLang w:val="pt-BR" w:eastAsia="ja-JP" w:bidi="ar-SA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pt-BR" w:eastAsia="ja-JP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99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ed15af"/>
    <w:pPr>
      <w:widowControl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eastAsia="pt-BR" w:val="pt-BR" w:bidi="ar-SA"/>
    </w:rPr>
  </w:style>
  <w:style w:type="paragraph" w:styleId="Ttulo1">
    <w:name w:val="Heading 1"/>
    <w:basedOn w:val="Normal"/>
    <w:next w:val="Normal"/>
    <w:link w:val="Ttulo1Char"/>
    <w:qFormat/>
    <w:rsid w:val="00b0135a"/>
    <w:pPr>
      <w:keepNext w:val="true"/>
      <w:spacing w:before="240" w:after="60"/>
      <w:outlineLvl w:val="0"/>
    </w:pPr>
    <w:rPr>
      <w:rFonts w:ascii="Cambria" w:hAnsi="Cambria"/>
      <w:b/>
      <w:bCs/>
      <w:kern w:val="2"/>
      <w:sz w:val="32"/>
      <w:szCs w:val="32"/>
      <w:lang w:val="x-none" w:eastAsia="x-none"/>
    </w:rPr>
  </w:style>
  <w:style w:type="paragraph" w:styleId="Ttulo2">
    <w:name w:val="Heading 2"/>
    <w:basedOn w:val="Normal"/>
    <w:next w:val="Normal"/>
    <w:qFormat/>
    <w:rsid w:val="004e44cb"/>
    <w:pPr>
      <w:keepNext w:val="true"/>
      <w:jc w:val="center"/>
      <w:outlineLvl w:val="1"/>
    </w:pPr>
    <w:rPr>
      <w:b/>
      <w:i/>
      <w:sz w:val="36"/>
      <w:szCs w:val="20"/>
    </w:rPr>
  </w:style>
  <w:style w:type="paragraph" w:styleId="Ttulo3">
    <w:name w:val="Heading 3"/>
    <w:basedOn w:val="Normal"/>
    <w:next w:val="Normal"/>
    <w:qFormat/>
    <w:rsid w:val="004e44cb"/>
    <w:pPr>
      <w:keepNext w:val="true"/>
      <w:jc w:val="center"/>
      <w:outlineLvl w:val="2"/>
    </w:pPr>
    <w:rPr>
      <w:rFonts w:ascii="Arial" w:hAnsi="Arial" w:cs="Arial"/>
      <w:bCs/>
      <w:iCs/>
      <w:sz w:val="32"/>
      <w:szCs w:val="20"/>
    </w:rPr>
  </w:style>
  <w:style w:type="paragraph" w:styleId="Ttulo6">
    <w:name w:val="Heading 6"/>
    <w:basedOn w:val="Normal"/>
    <w:next w:val="Normal"/>
    <w:link w:val="Ttulo6Char"/>
    <w:semiHidden/>
    <w:unhideWhenUsed/>
    <w:qFormat/>
    <w:rsid w:val="004b2321"/>
    <w:pPr>
      <w:keepNext w:val="true"/>
      <w:keepLines/>
      <w:spacing w:before="200" w:after="0"/>
      <w:outlineLvl w:val="5"/>
    </w:pPr>
    <w:rPr>
      <w:rFonts w:ascii="Calibri Light" w:hAnsi="Calibri Light" w:eastAsia="Calibri Light" w:cs="Calibri Light"/>
      <w:i/>
      <w:iCs/>
      <w:color w:val="1F4D7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Pagenumber">
    <w:name w:val="page number"/>
    <w:basedOn w:val="DefaultParagraphFont"/>
    <w:qFormat/>
    <w:rsid w:val="004e44cb"/>
    <w:rPr/>
  </w:style>
  <w:style w:type="character" w:styleId="Nfase">
    <w:name w:val="Ênfase"/>
    <w:qFormat/>
    <w:rsid w:val="00b0135a"/>
    <w:rPr>
      <w:i/>
      <w:iCs/>
    </w:rPr>
  </w:style>
  <w:style w:type="character" w:styleId="Strong">
    <w:name w:val="Strong"/>
    <w:uiPriority w:val="22"/>
    <w:qFormat/>
    <w:rsid w:val="00b0135a"/>
    <w:rPr>
      <w:b/>
      <w:bCs/>
    </w:rPr>
  </w:style>
  <w:style w:type="character" w:styleId="TtuloChar" w:customStyle="1">
    <w:name w:val="Título Char"/>
    <w:qFormat/>
    <w:rsid w:val="00b0135a"/>
    <w:rPr>
      <w:rFonts w:ascii="Cambria" w:hAnsi="Cambria" w:eastAsia="Times New Roman" w:cs="Times New Roman"/>
      <w:b/>
      <w:bCs/>
      <w:kern w:val="2"/>
      <w:sz w:val="32"/>
      <w:szCs w:val="32"/>
    </w:rPr>
  </w:style>
  <w:style w:type="character" w:styleId="SubttuloChar" w:customStyle="1">
    <w:name w:val="Subtítulo Char"/>
    <w:qFormat/>
    <w:rsid w:val="00b0135a"/>
    <w:rPr>
      <w:rFonts w:ascii="Cambria" w:hAnsi="Cambria" w:eastAsia="Times New Roman" w:cs="Times New Roman"/>
      <w:sz w:val="24"/>
      <w:szCs w:val="24"/>
    </w:rPr>
  </w:style>
  <w:style w:type="character" w:styleId="Ttulo1Char" w:customStyle="1">
    <w:name w:val="Título 1 Char"/>
    <w:qFormat/>
    <w:rsid w:val="00b0135a"/>
    <w:rPr>
      <w:rFonts w:ascii="Cambria" w:hAnsi="Cambria" w:eastAsia="Times New Roman" w:cs="Times New Roman"/>
      <w:b/>
      <w:bCs/>
      <w:kern w:val="2"/>
      <w:sz w:val="32"/>
      <w:szCs w:val="32"/>
    </w:rPr>
  </w:style>
  <w:style w:type="character" w:styleId="Appleconvertedspace" w:customStyle="1">
    <w:name w:val="apple-converted-space"/>
    <w:basedOn w:val="DefaultParagraphFont"/>
    <w:qFormat/>
    <w:rsid w:val="003520c8"/>
    <w:rPr/>
  </w:style>
  <w:style w:type="character" w:styleId="CabealhoChar" w:customStyle="1">
    <w:name w:val="Cabeçalho Char"/>
    <w:qFormat/>
    <w:locked/>
    <w:rsid w:val="009a0459"/>
    <w:rPr>
      <w:sz w:val="24"/>
      <w:szCs w:val="24"/>
    </w:rPr>
  </w:style>
  <w:style w:type="character" w:styleId="Ttulo6Char" w:customStyle="1">
    <w:name w:val="Título 6 Char"/>
    <w:semiHidden/>
    <w:qFormat/>
    <w:rsid w:val="004b2321"/>
    <w:rPr>
      <w:rFonts w:ascii="Calibri Light" w:hAnsi="Calibri Light" w:eastAsia="Calibri Light" w:cs="Calibri Light"/>
      <w:i/>
      <w:iCs/>
      <w:color w:val="1F4D78"/>
      <w:sz w:val="24"/>
      <w:szCs w:val="24"/>
    </w:rPr>
  </w:style>
  <w:style w:type="character" w:styleId="CitaoChar" w:customStyle="1">
    <w:name w:val="Citação Char"/>
    <w:link w:val="Quote"/>
    <w:uiPriority w:val="29"/>
    <w:qFormat/>
    <w:rsid w:val="00b44bb0"/>
    <w:rPr>
      <w:i/>
      <w:iCs/>
      <w:color w:val="000000"/>
      <w:sz w:val="24"/>
      <w:szCs w:val="24"/>
    </w:rPr>
  </w:style>
  <w:style w:type="character" w:styleId="RecuodecorpodetextoChar" w:customStyle="1">
    <w:name w:val="Recuo de corpo de texto Char"/>
    <w:semiHidden/>
    <w:qFormat/>
    <w:rsid w:val="000f478c"/>
    <w:rPr>
      <w:sz w:val="24"/>
      <w:szCs w:val="24"/>
    </w:rPr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orpodotexto">
    <w:name w:val="Body Text"/>
    <w:basedOn w:val="Normal"/>
    <w:rsid w:val="004e44cb"/>
    <w:pPr>
      <w:tabs>
        <w:tab w:val="clear" w:pos="708"/>
        <w:tab w:val="left" w:pos="840" w:leader="none"/>
      </w:tabs>
      <w:jc w:val="both"/>
    </w:pPr>
    <w:rPr>
      <w:rFonts w:ascii="Tahoma" w:hAnsi="Tahoma" w:cs="Tahoma"/>
    </w:rPr>
  </w:style>
  <w:style w:type="paragraph" w:styleId="Lista">
    <w:name w:val="List"/>
    <w:basedOn w:val="Corpodotexto"/>
    <w:rsid w:val="00fb35c9"/>
    <w:pPr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 w:customStyle="1">
    <w:name w:val="Índice"/>
    <w:basedOn w:val="Normal"/>
    <w:qFormat/>
    <w:rsid w:val="00fb35c9"/>
    <w:pPr>
      <w:suppressLineNumbers/>
    </w:pPr>
    <w:rPr>
      <w:rFonts w:cs="Arial"/>
    </w:rPr>
  </w:style>
  <w:style w:type="paragraph" w:styleId="Ttulododocumento">
    <w:name w:val="Title"/>
    <w:basedOn w:val="Normal"/>
    <w:next w:val="Corpodotexto"/>
    <w:link w:val="TtuloChar"/>
    <w:qFormat/>
    <w:rsid w:val="00b0135a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  <w:lang w:val="x-none" w:eastAsia="x-none"/>
    </w:rPr>
  </w:style>
  <w:style w:type="paragraph" w:styleId="Caption">
    <w:name w:val="caption"/>
    <w:basedOn w:val="Normal"/>
    <w:qFormat/>
    <w:rsid w:val="00fb35c9"/>
    <w:pPr>
      <w:suppressLineNumbers/>
      <w:spacing w:before="120" w:after="120"/>
    </w:pPr>
    <w:rPr>
      <w:rFonts w:cs="Arial"/>
      <w:i/>
      <w:iCs/>
    </w:rPr>
  </w:style>
  <w:style w:type="paragraph" w:styleId="CabealhoeRodap" w:customStyle="1">
    <w:name w:val="Cabeçalho e Rodapé"/>
    <w:basedOn w:val="Normal"/>
    <w:qFormat/>
    <w:rsid w:val="00fb35c9"/>
    <w:pPr/>
    <w:rPr/>
  </w:style>
  <w:style w:type="paragraph" w:styleId="Cabealho">
    <w:name w:val="Header"/>
    <w:basedOn w:val="Normal"/>
    <w:link w:val="CabealhoChar"/>
    <w:qFormat/>
    <w:rsid w:val="004e44cb"/>
    <w:pPr>
      <w:tabs>
        <w:tab w:val="clear" w:pos="708"/>
        <w:tab w:val="center" w:pos="4419" w:leader="none"/>
        <w:tab w:val="right" w:pos="8838" w:leader="none"/>
      </w:tabs>
    </w:pPr>
    <w:rPr>
      <w:lang w:val="x-none" w:eastAsia="x-none"/>
    </w:rPr>
  </w:style>
  <w:style w:type="paragraph" w:styleId="Rodap">
    <w:name w:val="Footer"/>
    <w:basedOn w:val="Normal"/>
    <w:rsid w:val="004e44cb"/>
    <w:pPr>
      <w:tabs>
        <w:tab w:val="clear" w:pos="708"/>
        <w:tab w:val="center" w:pos="4419" w:leader="none"/>
        <w:tab w:val="right" w:pos="8838" w:leader="none"/>
      </w:tabs>
    </w:pPr>
    <w:rPr/>
  </w:style>
  <w:style w:type="paragraph" w:styleId="BalloonText">
    <w:name w:val="Balloon Text"/>
    <w:basedOn w:val="Normal"/>
    <w:semiHidden/>
    <w:qFormat/>
    <w:rsid w:val="00d46c4c"/>
    <w:pPr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link w:val="SubttuloChar"/>
    <w:qFormat/>
    <w:rsid w:val="00b0135a"/>
    <w:pPr>
      <w:spacing w:before="0" w:after="60"/>
      <w:jc w:val="center"/>
      <w:outlineLvl w:val="1"/>
    </w:pPr>
    <w:rPr>
      <w:rFonts w:ascii="Cambria" w:hAnsi="Cambria"/>
      <w:lang w:val="x-none" w:eastAsia="x-none"/>
    </w:rPr>
  </w:style>
  <w:style w:type="paragraph" w:styleId="ListParagraph">
    <w:name w:val="List Paragraph"/>
    <w:basedOn w:val="Normal"/>
    <w:uiPriority w:val="34"/>
    <w:qFormat/>
    <w:rsid w:val="00243f9d"/>
    <w:pPr>
      <w:spacing w:before="0" w:after="0"/>
      <w:ind w:left="720" w:hanging="0"/>
      <w:contextualSpacing/>
    </w:pPr>
    <w:rPr/>
  </w:style>
  <w:style w:type="paragraph" w:styleId="NormalWeb">
    <w:name w:val="Normal (Web)"/>
    <w:basedOn w:val="Normal"/>
    <w:uiPriority w:val="99"/>
    <w:qFormat/>
    <w:rsid w:val="004b2321"/>
    <w:pPr>
      <w:spacing w:lineRule="atLeast" w:line="225" w:beforeAutospacing="1" w:after="270"/>
      <w:jc w:val="both"/>
    </w:pPr>
    <w:rPr>
      <w:rFonts w:ascii="Tahoma" w:hAnsi="Tahoma" w:eastAsia="Arial Unicode MS" w:cs="Tahoma"/>
      <w:color w:val="4A4343"/>
      <w:sz w:val="17"/>
      <w:szCs w:val="17"/>
    </w:rPr>
  </w:style>
  <w:style w:type="paragraph" w:styleId="Quote">
    <w:name w:val="Quote"/>
    <w:basedOn w:val="Normal"/>
    <w:next w:val="Normal"/>
    <w:link w:val="CitaoChar"/>
    <w:uiPriority w:val="29"/>
    <w:qFormat/>
    <w:rsid w:val="00b44bb0"/>
    <w:pPr/>
    <w:rPr>
      <w:i/>
      <w:iCs/>
      <w:color w:val="000000"/>
    </w:rPr>
  </w:style>
  <w:style w:type="paragraph" w:styleId="Contedodoquadro" w:customStyle="1">
    <w:name w:val="Conteúdo do quadro"/>
    <w:basedOn w:val="Normal"/>
    <w:qFormat/>
    <w:rsid w:val="00fb35c9"/>
    <w:pPr/>
    <w:rPr/>
  </w:style>
  <w:style w:type="paragraph" w:styleId="Corpodotextorecuado">
    <w:name w:val="Body Text Indent"/>
    <w:basedOn w:val="Normal"/>
    <w:link w:val="RecuodecorpodetextoChar"/>
    <w:semiHidden/>
    <w:unhideWhenUsed/>
    <w:rsid w:val="000f478c"/>
    <w:pPr>
      <w:spacing w:before="0" w:after="120"/>
      <w:ind w:left="283" w:hanging="0"/>
    </w:pPr>
    <w:rPr/>
  </w:style>
  <w:style w:type="paragraph" w:styleId="Contedodatabela">
    <w:name w:val="Conteúdo da tabela"/>
    <w:basedOn w:val="Normal"/>
    <w:qFormat/>
    <w:pPr>
      <w:widowControl w:val="false"/>
      <w:suppressLineNumbers/>
    </w:pPr>
    <w:rPr/>
  </w:style>
  <w:style w:type="paragraph" w:styleId="Ttulodetabela">
    <w:name w:val="Título de tabela"/>
    <w:basedOn w:val="Contedodatabela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comgrade">
    <w:name w:val="Table Grid"/>
    <w:basedOn w:val="Tabelanormal"/>
    <w:rsid w:val="0069326e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42356BA-AE3F-49F5-95AB-86E222D1F5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Application>LibreOffice/7.3.3.2$Windows_X86_64 LibreOffice_project/d1d0ea68f081ee2800a922cac8f79445e4603348</Application>
  <AppVersion>15.0000</AppVersion>
  <DocSecurity>0</DocSecurity>
  <Pages>2</Pages>
  <Words>580</Words>
  <Characters>3211</Characters>
  <CharactersWithSpaces>3605</CharactersWithSpaces>
  <Paragraphs>199</Paragraphs>
  <Company>casa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2025-07-01T12:58:00Z</dcterms:created>
  <dc:creator>Programas</dc:creator>
  <dc:description/>
  <dc:language>pt-BR</dc:language>
  <cp:lastModifiedBy/>
  <cp:lastPrinted>2025-07-01T13:41:32Z</cp:lastPrinted>
  <dcterms:modified xsi:type="dcterms:W3CDTF">2025-07-01T13:43:10Z</dcterms:modified>
  <cp:revision>6</cp:revision>
  <dc:subject/>
  <dc:title>RELAÇÃO DOS SETORES DA SECRETARIA MUNICIPAL DE SAÚDE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